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A0" w:rsidRDefault="00CB40A0" w:rsidP="00CB40A0">
      <w:pPr>
        <w:pStyle w:val="western"/>
        <w:shd w:val="clear" w:color="auto" w:fill="FFFFFF"/>
        <w:spacing w:before="0" w:beforeAutospacing="0" w:after="0" w:afterAutospacing="0" w:line="360" w:lineRule="atLeast"/>
        <w:ind w:firstLine="440"/>
        <w:jc w:val="center"/>
        <w:rPr>
          <w:rFonts w:ascii="microsoft yahei" w:hAnsi="microsoft yahei"/>
          <w:color w:val="262626"/>
          <w:sz w:val="17"/>
          <w:szCs w:val="17"/>
        </w:rPr>
      </w:pPr>
      <w:r>
        <w:rPr>
          <w:rFonts w:hint="eastAsia"/>
          <w:color w:val="262626"/>
          <w:sz w:val="22"/>
          <w:szCs w:val="22"/>
        </w:rPr>
        <w:t>国家社会科学基金项目资金管理办法</w:t>
      </w:r>
    </w:p>
    <w:p w:rsidR="00CB40A0" w:rsidRDefault="00CB40A0" w:rsidP="00CB40A0">
      <w:pPr>
        <w:pStyle w:val="western"/>
        <w:shd w:val="clear" w:color="auto" w:fill="FFFFFF"/>
        <w:spacing w:before="0" w:beforeAutospacing="0" w:after="0" w:afterAutospacing="0" w:line="252" w:lineRule="atLeast"/>
        <w:jc w:val="center"/>
        <w:rPr>
          <w:rFonts w:ascii="microsoft yahei" w:hAnsi="microsoft yahei"/>
          <w:color w:val="262626"/>
          <w:sz w:val="17"/>
          <w:szCs w:val="17"/>
        </w:rPr>
      </w:pPr>
    </w:p>
    <w:p w:rsidR="00CB40A0" w:rsidRDefault="00CB40A0" w:rsidP="00CB40A0">
      <w:pPr>
        <w:pStyle w:val="western"/>
        <w:shd w:val="clear" w:color="auto" w:fill="FFFFFF"/>
        <w:spacing w:before="0" w:beforeAutospacing="0" w:after="0" w:afterAutospacing="0" w:line="360" w:lineRule="atLeast"/>
        <w:jc w:val="center"/>
        <w:rPr>
          <w:rFonts w:ascii="microsoft yahei" w:hAnsi="microsoft yahei"/>
          <w:color w:val="262626"/>
          <w:sz w:val="17"/>
          <w:szCs w:val="17"/>
        </w:rPr>
      </w:pPr>
      <w:r>
        <w:rPr>
          <w:rFonts w:hint="eastAsia"/>
          <w:color w:val="000000"/>
          <w:sz w:val="22"/>
          <w:szCs w:val="22"/>
        </w:rPr>
        <w:t>第一章 总 则</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第一条  为规范国家社会科学基金（以下简称国家社科基金）项目资金使用和管理，提高资金使用效益，更好推动哲学社会科学繁荣发展，根据国家财政财务管理有关法律法规和《中共中央办公厅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国家社科基金管理特点，制定本办法。</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第二条  国家社科基金项目资金来源于中央财政拨款，是用于资助哲学社会科学研究，促进哲学社会科学学科发展、人才培养和队伍建设的专项资金。</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第三条  国家社科基金项目资金管理，应当以多出优秀成果、培养优秀人才为目标，坚持以人为本、遵循规律、强化绩效、依法规范、公正合理和安全高效的原则。</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第四条  财政部根据国家哲学社会科学发展规划，结合国家社科基金资金需求、国家财力可能和绩效结果等，将项目资金列入中央财政预算，并负责宏观管理和监督。</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第五条  全国哲学社会科学工作办公室（以下简称全国社科工作办）依法负责项目的立项和审批，并对项目资金进行具体管理和监督检查。</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第六条  所在省区市社科工作办和在京委托管理机构配合全国社科工作办对项目资金进行具体管理和监督检查。</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第七条  项目责任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第八条  项目负责人是项目资金使用的直接责任人，对资金使用的合规性、合理性、真实性和相关性负责。</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第九条  根据预算管理方式不同，国家社科基金项目资金管理分为预算制和包干制。</w:t>
      </w:r>
    </w:p>
    <w:p w:rsidR="00CB40A0" w:rsidRDefault="00CB40A0" w:rsidP="00CB40A0">
      <w:pPr>
        <w:pStyle w:val="western"/>
        <w:shd w:val="clear" w:color="auto" w:fill="FFFFFF"/>
        <w:spacing w:before="0" w:beforeAutospacing="0" w:after="0" w:afterAutospacing="0" w:line="252" w:lineRule="atLeast"/>
        <w:ind w:firstLine="648"/>
        <w:rPr>
          <w:rFonts w:ascii="microsoft yahei" w:hAnsi="microsoft yahei"/>
          <w:color w:val="262626"/>
          <w:sz w:val="17"/>
          <w:szCs w:val="17"/>
        </w:rPr>
      </w:pPr>
    </w:p>
    <w:p w:rsidR="00CB40A0" w:rsidRDefault="00CB40A0" w:rsidP="00CB40A0">
      <w:pPr>
        <w:pStyle w:val="western"/>
        <w:shd w:val="clear" w:color="auto" w:fill="FFFFFF"/>
        <w:spacing w:before="0" w:beforeAutospacing="0" w:after="0" w:afterAutospacing="0" w:line="360" w:lineRule="atLeast"/>
        <w:jc w:val="center"/>
        <w:rPr>
          <w:rFonts w:ascii="microsoft yahei" w:hAnsi="microsoft yahei"/>
          <w:color w:val="262626"/>
          <w:sz w:val="17"/>
          <w:szCs w:val="17"/>
        </w:rPr>
      </w:pPr>
      <w:r>
        <w:rPr>
          <w:rFonts w:hint="eastAsia"/>
          <w:color w:val="000000"/>
          <w:sz w:val="22"/>
          <w:szCs w:val="22"/>
        </w:rPr>
        <w:t>第二章项目资金开支范围</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第十条  项目资金支出是指与项目研究工作相关的、由项目资金支付的各项费用支出。项目资金由直接费用和间接费用组成。</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第十一条  直接费用是指在项目实施过程中发生的与之直接相关的费用，主要包括：</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（一）业务费：指在项目实施过程中购置图书、收集资料、复印翻拍、检索文献、采集数据、翻译资料、印刷出版、会议/差旅/国际合作与交流等费用，以及其他相关支出。</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lastRenderedPageBreak/>
        <w:t>（二）劳务费：指在项目实施过程中支付给参与项目研究的研究生、博士后、访问学者和项目聘用的研究人员、科研辅助人员等的劳务性费用，以及支付给临时聘请的咨询专家的费用等。</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项目聘用人员的劳务费开支标准，参照当地社科研究从业人员平均工资水平，根据其在项目研究中承担的工作任务确定，其由单位缴纳的社会保险补助、住房公积金等纳入劳务费科目列支。</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支付给临时聘请的咨询专家的费用，不得支付给参与本项目及所属课题研究和管理的相关人员，其管理按照国家有关规定执行。</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（三）设备费：指在项目实施过程中购置设备和设备耗材、升级维护现有设备以及租用外单位设备而发生的费用。应当严格控制设备购置，鼓励共享、租赁设备以及对现有设备进行升级。</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第十二条  间接费用是指项目责任单位在组织实施项目过程中发生的无法在直接费用中列支的相关费用。主要包括：项目责任单位为项目研究提供的房屋占用，日常水、电、气、暖等消耗，有关管理费用的补助支出，以及激励科研人员的绩效支出等。</w:t>
      </w:r>
    </w:p>
    <w:p w:rsidR="00CB40A0" w:rsidRDefault="00CB40A0" w:rsidP="00CB40A0">
      <w:pPr>
        <w:pStyle w:val="western"/>
        <w:shd w:val="clear" w:color="auto" w:fill="FFFFFF"/>
        <w:spacing w:before="0" w:beforeAutospacing="0" w:after="0" w:afterAutospacing="0" w:line="252" w:lineRule="atLeast"/>
        <w:jc w:val="center"/>
        <w:rPr>
          <w:rFonts w:ascii="microsoft yahei" w:hAnsi="microsoft yahei"/>
          <w:color w:val="262626"/>
          <w:sz w:val="17"/>
          <w:szCs w:val="17"/>
        </w:rPr>
      </w:pPr>
    </w:p>
    <w:p w:rsidR="00CB40A0" w:rsidRDefault="00CB40A0" w:rsidP="00CB40A0">
      <w:pPr>
        <w:pStyle w:val="western"/>
        <w:shd w:val="clear" w:color="auto" w:fill="FFFFFF"/>
        <w:spacing w:before="0" w:beforeAutospacing="0" w:after="0" w:afterAutospacing="0" w:line="360" w:lineRule="atLeast"/>
        <w:jc w:val="center"/>
        <w:rPr>
          <w:rFonts w:ascii="microsoft yahei" w:hAnsi="microsoft yahei"/>
          <w:color w:val="262626"/>
          <w:sz w:val="17"/>
          <w:szCs w:val="17"/>
        </w:rPr>
      </w:pPr>
      <w:r>
        <w:rPr>
          <w:rFonts w:hint="eastAsia"/>
          <w:color w:val="262626"/>
          <w:sz w:val="22"/>
          <w:szCs w:val="22"/>
        </w:rPr>
        <w:t>第三章  预算制项目资金管理</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第十三条  项目负责人应当按照目标相关性、政策相符性和经济合理性原则，根据项目研究需要和资金开支范围，科学合理、实事求是地编制项目预算。直接费用只提供基本测算说明，不需要提供明细。</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项目负责人应当在收到立项通知之日起30日内完成预算编制。无特殊情况，逾期不提交的，视为自动放弃资助。</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第十四条  项目预算经项目责任单位、所在省区市社科工作办或在京委托管理机构审核并签署意见后，提交全国社科工作办审核。未通过审核的，应当按要求调整后重新上报。</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第十五条  跨单位合作的项目，确需外拨资金的，应当在项目预算中单独列示，并附外拨资金直接费用支出预算。间接费用外拨金额，由项目责任单位和合作研究单位协商确定。</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第十六条  间接费用由项目责任单位统筹安排使用。项目责任单位应当建立健全间接费用的内部管理办法，公开透明、合理合规使用间接费用，处理好分摊间接成本和对科研人员激励的关系。绩效支出安排应当与科研人员在项目工作中的实际贡献挂钩。项目责任单位可将间接费用全部用于绩效支出，并向创新绩效突出的团队和个人倾斜。项目责任单位不得在间接费用以外，再以任何名义在项目资金中重复提取、列支相关费用。</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第十七条  间接费用基础比例一般按照不超过项目资助总额的一定比例核定，具体如下：50万元及以下部分为40%；超过50万元至500万元的部分为30%；超过500万元的部分为20%。</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项目成果通过审核验收后，依据结项等级调整间接费用比例，具体如下：</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lastRenderedPageBreak/>
        <w:t>（一）结项等级为“优秀”的，50万元及以下部分可提高到不超过60%；超过50万元至500万元的部分可提高到不超过50%；超过500万元的部分可提高到不超过40%。</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（二）结项等级为“良好”的，50万元及以下部分可提高到不超过50%；超过50万元至500万元的部分可提高到不超过40%；超过500万元的部分可提高到不超过30%。</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（三）结项等级为“合格”，或以“免于鉴定”方式结项未分等级的，间接费用比例不再提高。</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项目在研期间，可按照核定的基础比例支出间接费用。项目成果通过审核验收后，依据结项等级确定间接费用比例。</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第十八条  项目预算有以下情况确需调剂的，由项目负责人提出申请，经项目责任单位、所在省区市社科工作办或在京委托管理机构审核同意后，报全国社科工作办审批。</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（一）由于研究内容或者研究计划作出重大调整等原因，需要增加或减少项目预算总额的；</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（二）原项目预算未列示外拨资金，需要增列的。</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第十九条  项目预算有以下情况确需调剂的，由项目责任单位审批或备案。</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（一）设备费预算、外拨资金如需调剂的，由项目负责人根据科研活动的实际需要提出申请，报项目责任单位审批。</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（二）业务费、劳务费预算如需调剂的，由项目负责人根据科研活动实际需要自主安排，并报项目责任单位备案。</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三）项目在研期间，间接费用预算总额不得调增，项目责任单位与项目负责人协商一致后可调减用于直接费用。依据项目结项等级确定间接费用比例后，间接费用由项目责任单位商项目负责人，从项目经费中调剂安排。</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项目责任单位应当根据科研项目的实际需求及时办理调剂手续。</w:t>
      </w:r>
    </w:p>
    <w:p w:rsidR="00CB40A0" w:rsidRDefault="00CB40A0" w:rsidP="00CB40A0">
      <w:pPr>
        <w:pStyle w:val="western"/>
        <w:shd w:val="clear" w:color="auto" w:fill="FFFFFF"/>
        <w:spacing w:before="0" w:beforeAutospacing="0" w:after="0" w:afterAutospacing="0" w:line="252" w:lineRule="atLeast"/>
        <w:ind w:firstLine="648"/>
        <w:rPr>
          <w:rFonts w:ascii="microsoft yahei" w:hAnsi="microsoft yahei"/>
          <w:color w:val="262626"/>
          <w:sz w:val="17"/>
          <w:szCs w:val="17"/>
        </w:rPr>
      </w:pPr>
    </w:p>
    <w:p w:rsidR="00CB40A0" w:rsidRDefault="00CB40A0" w:rsidP="00CB40A0">
      <w:pPr>
        <w:pStyle w:val="western"/>
        <w:shd w:val="clear" w:color="auto" w:fill="FFFFFF"/>
        <w:spacing w:before="0" w:beforeAutospacing="0" w:after="0" w:afterAutospacing="0" w:line="360" w:lineRule="atLeast"/>
        <w:jc w:val="center"/>
        <w:rPr>
          <w:rFonts w:ascii="microsoft yahei" w:hAnsi="microsoft yahei"/>
          <w:color w:val="262626"/>
          <w:sz w:val="17"/>
          <w:szCs w:val="17"/>
        </w:rPr>
      </w:pPr>
      <w:r>
        <w:rPr>
          <w:rFonts w:hint="eastAsia"/>
          <w:color w:val="262626"/>
          <w:sz w:val="22"/>
          <w:szCs w:val="22"/>
        </w:rPr>
        <w:t>第四章  包干制项目资金管理</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第二十条  包干制项目无需编制项目预算。</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第二十一条  包干制项目负责人在承诺遵守科研伦理道德和作风学风诚信要求、经费全部用于与项目研究工作相关支出的基础上，本着科学、合理、规范、有效的原则自主决定资金使用，按照本办法第十条规定的开支范围列支，无需履行调剂程序。</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对于项目责任单位为项目研究提供的房屋占用，日常水、电、气、暖等消耗，有关管理费用的补助支出，由项目责任单位根据实际管理需要，在充分征求项目负责人意见基础上合理确定。</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对于激励科研人员的绩效支出，由项目负责人根据实际科研需要和相关薪酬标准自主确定，项目责任单位按照工资制度进行管理。</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第二十二条  项目责任单位应当制定项目资金包干制管理规定。管理规定应当包括资金使用范围和标准、各方责任、违规惩戒措施等内容，报全国社科工作办备案。</w:t>
      </w:r>
    </w:p>
    <w:p w:rsidR="00CB40A0" w:rsidRDefault="00CB40A0" w:rsidP="00CB40A0">
      <w:pPr>
        <w:pStyle w:val="western"/>
        <w:shd w:val="clear" w:color="auto" w:fill="FFFFFF"/>
        <w:spacing w:before="0" w:beforeAutospacing="0" w:after="0" w:afterAutospacing="0" w:line="252" w:lineRule="atLeast"/>
        <w:jc w:val="center"/>
        <w:rPr>
          <w:rFonts w:ascii="microsoft yahei" w:hAnsi="microsoft yahei"/>
          <w:color w:val="262626"/>
          <w:sz w:val="17"/>
          <w:szCs w:val="17"/>
        </w:rPr>
      </w:pPr>
    </w:p>
    <w:p w:rsidR="00CB40A0" w:rsidRDefault="00CB40A0" w:rsidP="00CB40A0">
      <w:pPr>
        <w:pStyle w:val="western"/>
        <w:shd w:val="clear" w:color="auto" w:fill="FFFFFF"/>
        <w:spacing w:before="0" w:beforeAutospacing="0" w:after="0" w:afterAutospacing="0" w:line="360" w:lineRule="atLeast"/>
        <w:jc w:val="center"/>
        <w:rPr>
          <w:rFonts w:ascii="microsoft yahei" w:hAnsi="microsoft yahei"/>
          <w:color w:val="262626"/>
          <w:sz w:val="17"/>
          <w:szCs w:val="17"/>
        </w:rPr>
      </w:pPr>
      <w:r>
        <w:rPr>
          <w:rFonts w:hint="eastAsia"/>
          <w:color w:val="000000"/>
          <w:sz w:val="22"/>
          <w:szCs w:val="22"/>
        </w:rPr>
        <w:t>第五章预算执行与决算</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lastRenderedPageBreak/>
        <w:t>第二十三条  全国社科工作办应当根据不同类别项目特点、研究内容、资金需求等确定资助额度，在立项或预算回执获批后30日内，将经费拨付至项目责任单位，切实保障科研活动需要。项目资金的支付按照国库集中支付制度有关规定执行。</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有外拨资金的，项目责任单位应当及时将资金按资助项目预算拨至合作研究单位，并加强对外拨资金的监督管理。</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项目负责人应当结合科研活动需要，科学合理安排项目资金支出进度。项目责任单位应当关注项目资金执行进度，有效提高资金使用效益。</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第二十四条  国家社科基金项目资金实行预留资金制度。预留资金在项目成果通过审核验收后支付。未通过审核验收的项目，预留资金不予支付。</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第二十五条  项目资金应当纳入项目责任单位财务统一管理，单独核算，专款专用。</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第二十六条  项目责任单位应当严格执行国家有关支出管理制度。对应当实行“公务卡”结算的支出，按照中央财政科研项目使用“公务卡”结算的有关规定执行。劳务费支出原则上应当通过银行转账方式结算。</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项目资金属于政府采购范围的，应当按照政府采购有关规定执行。</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第二十七条  项目实施过程中，项目责任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数据采集等科研活动中无法取得发票或财政票据的支出，在确保真实性的前提下，可按实际发生额予以报销。</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第二十八条  项目实施过程中，使用项目资金形成的固定资产、无形资产等属于国有资产，应当按照国家有关国有资产管理的规定执行。</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第二十九条  项目责任单位要切实强化法人责任，制定内部管理办法，落实项目预算调剂、间接费用统筹使用、劳务费管理、结余资金使用等管理权限。</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第三十条  项目责任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项目责任单位根据情况通过科研项目经费等渠道统筹解决。应当改进财务报销管理方式，充分利用信息化手段，建立符合科研实际需要的内部报销机制。</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第三十一条  项目研究完成后，项目责任单位和项目负责人应当如实编制《国家社会科学基金项目结项审批书》中的项目决算表。</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有外拨资金的项目，外拨资金决算经合作研究单位财务、审计部门审核并签署意见后，由项目负责人汇总编制项目资金决算。</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第三十二条  项目研究成果首次鉴定的费用由全国社科工作办另行支付。首次鉴定未通过需组织第二次鉴定的，鉴定费用从项目预留资金中扣除。</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第三十三条  项目在研期间，年度剩余资金可以结转下一年度继续使用。项目通过审核验收后，结余资金由项目责任单位统筹安排用于项目最终成果出版及后续研究</w:t>
      </w:r>
      <w:r>
        <w:rPr>
          <w:rFonts w:hint="eastAsia"/>
          <w:color w:val="262626"/>
          <w:sz w:val="22"/>
          <w:szCs w:val="22"/>
        </w:rPr>
        <w:lastRenderedPageBreak/>
        <w:t>的直接支出，优先考虑原项目团队科研需求。项目责任单位应当加强结余资金管理，健全结余资金盘活机制，加快资金使用进度。</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第三十四条  对于因故被终止执行或被撤销的项目，全国社科工作办视情节轻重分别作出退回结余资金、退回结余资金和绩效支出、退回已拨资金处理。项目责任单位应当在接到通知后30日内按原渠道退回全国社科工作办。所退资金由全国社科工作办按照财政预算管理的有关规定，统筹用于资助项目研究。</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项目责任单位发生变更的项目，原项目责任单位应当及时向新项目责任单位转拨需转拨的项目资金。</w:t>
      </w:r>
    </w:p>
    <w:p w:rsidR="00CB40A0" w:rsidRDefault="00CB40A0" w:rsidP="00CB40A0">
      <w:pPr>
        <w:pStyle w:val="western"/>
        <w:shd w:val="clear" w:color="auto" w:fill="FFFFFF"/>
        <w:spacing w:before="0" w:beforeAutospacing="0" w:after="0" w:afterAutospacing="0" w:line="252" w:lineRule="atLeast"/>
        <w:ind w:firstLine="648"/>
        <w:rPr>
          <w:rFonts w:ascii="microsoft yahei" w:hAnsi="microsoft yahei"/>
          <w:color w:val="262626"/>
          <w:sz w:val="17"/>
          <w:szCs w:val="17"/>
        </w:rPr>
      </w:pPr>
    </w:p>
    <w:p w:rsidR="00CB40A0" w:rsidRDefault="00CB40A0" w:rsidP="00CB40A0">
      <w:pPr>
        <w:pStyle w:val="western"/>
        <w:shd w:val="clear" w:color="auto" w:fill="FFFFFF"/>
        <w:spacing w:before="0" w:beforeAutospacing="0" w:after="0" w:afterAutospacing="0" w:line="360" w:lineRule="atLeast"/>
        <w:jc w:val="center"/>
        <w:rPr>
          <w:rFonts w:ascii="microsoft yahei" w:hAnsi="microsoft yahei"/>
          <w:color w:val="262626"/>
          <w:sz w:val="17"/>
          <w:szCs w:val="17"/>
        </w:rPr>
      </w:pPr>
      <w:r>
        <w:rPr>
          <w:rFonts w:hint="eastAsia"/>
          <w:color w:val="000000"/>
          <w:sz w:val="22"/>
          <w:szCs w:val="22"/>
        </w:rPr>
        <w:t>第六章 绩效管理与监督检查</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第三十五条  全国社科工作办应当建立项目资金绩效管理制度，对项目资金管理使用效益进行绩效评价。进一步强化绩效导向，加强分类绩效评价，健全绩效评价指标体系，强化绩效评价结果运用，将绩效评价结果作为项目调整、后续支持的重要参考。</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项目责任单位应当切实加强绩效管理，引导科研资源向优秀人才和团队倾斜，提高科研经费使用效益。</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第三十六条  项目责任单位和项目负责人应当依法依规管理使用项目资金，不得存在以下行为：</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（一）虚假编报项目预算；</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（二）未对项目资金进行单独核算；</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（三）列支与项目任务无关的支出；</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（四）未按规定执行和调剂预算、违反规定转拨项目资金；</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（五）通过虚假合同、虚假票据、虚构事项、虚报人员等弄虚作假，转移、套取、报销项目资金；</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（六）截留、挤占、挪用项目资金；</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（七）设置账外账、随意调账变动支出、随意修改记账凭证、提供虚假财务会计资料等；</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（八）在使用项目资金中以任何方式列支应由个人负担的有关费用和支付各种罚款、捐款、赞助、投资、偿还债务等；</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（九）其他违反国家财经纪律的行为。</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项目负责人使用项目资金情况应当自觉接受有关部门的监督检查。</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第三十七条  财政部、全国社科工作办、审计署、各省区市社科工作办和在京委托管理机构、项目责任单位应当根据职责和分工，建立覆盖资金管理使用全过程的资金监督机制。加强审计监督、财会监督与日常监督的贯通协调，增强监督合力，加强信息共享，避免交叉重复。</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第三十八条  财政部按规定对国家社科基金项目资金管理和使用情况进行监督管理，并根据工作需要开展绩效评价。</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第三十九条  审计署、全国社科工作办按规定对项目责任单位项目资金管理和使用情况进行监督检查。项目责任单位和项目负责人应当积极配合并提供有关资料。</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lastRenderedPageBreak/>
        <w:t>第四十条  各省区市社科工作办和在京委托管理机构应当督促项目责任单位加强内控制度和监督制约机制建设、落实项目资金管理责任，配合财政部、全国社科工作办开展监督检查和督促整改工作。</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第四十一条  项目责任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第四十二条  项目资金管理建立承诺机制。项目责任单位应当承诺依法履行项目资金管理的职责。项目负责人应当承诺提供真实的项目信息，并认真遵守项目资金管理的有关规定。项目责任单位和项目负责人对违反承诺导致的后果承担相应责任。</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对项目责任单位和科研人员在项目资金管理使用过程中出现的失信情况，应当纳入信用记录管理，对严重失信行为实行追责和惩戒。</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第四十三条  项目资金管理建立信息公开机制。项目责任单位应当在单位内部公开项目预算、预算调剂、决算、项目组人员构成、设备购置、外拨资金、劳务费发放以及间接费用和结余资金使用等情况，自觉接受监督。</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第四十四条  财政部、全国社科工作办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项目责任单位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rsidR="00CB40A0" w:rsidRDefault="00CB40A0" w:rsidP="00CB40A0">
      <w:pPr>
        <w:pStyle w:val="western"/>
        <w:shd w:val="clear" w:color="auto" w:fill="FFFFFF"/>
        <w:spacing w:before="0" w:beforeAutospacing="0" w:after="0" w:afterAutospacing="0" w:line="252" w:lineRule="atLeast"/>
        <w:ind w:firstLine="648"/>
        <w:rPr>
          <w:rFonts w:ascii="microsoft yahei" w:hAnsi="microsoft yahei"/>
          <w:color w:val="262626"/>
          <w:sz w:val="17"/>
          <w:szCs w:val="17"/>
        </w:rPr>
      </w:pPr>
    </w:p>
    <w:p w:rsidR="00CB40A0" w:rsidRDefault="00CB40A0" w:rsidP="00CB40A0">
      <w:pPr>
        <w:pStyle w:val="western"/>
        <w:shd w:val="clear" w:color="auto" w:fill="FFFFFF"/>
        <w:spacing w:before="0" w:beforeAutospacing="0" w:after="0" w:afterAutospacing="0" w:line="360" w:lineRule="atLeast"/>
        <w:jc w:val="center"/>
        <w:rPr>
          <w:rFonts w:ascii="microsoft yahei" w:hAnsi="microsoft yahei"/>
          <w:color w:val="262626"/>
          <w:sz w:val="17"/>
          <w:szCs w:val="17"/>
        </w:rPr>
      </w:pPr>
      <w:r>
        <w:rPr>
          <w:rFonts w:hint="eastAsia"/>
          <w:color w:val="000000"/>
          <w:sz w:val="22"/>
          <w:szCs w:val="22"/>
        </w:rPr>
        <w:t>第七章 附 则</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第四十五条  本办法适用于国家社科基金各项目类型，以及教育学、艺术学、军事学三个单列学科。</w:t>
      </w:r>
    </w:p>
    <w:p w:rsidR="00CB40A0" w:rsidRDefault="00CB40A0" w:rsidP="00CB40A0">
      <w:pPr>
        <w:pStyle w:val="western"/>
        <w:shd w:val="clear" w:color="auto" w:fill="FFFFFF"/>
        <w:spacing w:before="0" w:beforeAutospacing="0" w:after="0" w:afterAutospacing="0" w:line="360" w:lineRule="atLeast"/>
        <w:ind w:firstLine="648"/>
        <w:rPr>
          <w:rFonts w:ascii="microsoft yahei" w:hAnsi="microsoft yahei"/>
          <w:color w:val="262626"/>
          <w:sz w:val="17"/>
          <w:szCs w:val="17"/>
        </w:rPr>
      </w:pPr>
      <w:r>
        <w:rPr>
          <w:rFonts w:hint="eastAsia"/>
          <w:color w:val="262626"/>
          <w:sz w:val="22"/>
          <w:szCs w:val="22"/>
        </w:rPr>
        <w:t>第四十六条  本办法由财政部、全国哲学社会科学工作领导小组负责解释。</w:t>
      </w:r>
    </w:p>
    <w:p w:rsidR="00CB40A0" w:rsidRDefault="00CB40A0" w:rsidP="00CB40A0">
      <w:pPr>
        <w:pStyle w:val="western"/>
        <w:shd w:val="clear" w:color="auto" w:fill="FFFFFF"/>
        <w:spacing w:before="0" w:beforeAutospacing="0" w:after="0" w:afterAutospacing="0" w:line="360" w:lineRule="atLeast"/>
        <w:ind w:firstLine="440"/>
        <w:rPr>
          <w:rFonts w:ascii="microsoft yahei" w:hAnsi="microsoft yahei"/>
          <w:color w:val="262626"/>
          <w:sz w:val="17"/>
          <w:szCs w:val="17"/>
        </w:rPr>
      </w:pPr>
      <w:r>
        <w:rPr>
          <w:rFonts w:hint="eastAsia"/>
          <w:color w:val="262626"/>
          <w:sz w:val="22"/>
          <w:szCs w:val="22"/>
        </w:rPr>
        <w:t>第四十七条  本办法自发布之日起施行，《财政部 全国哲学社会科学规划领导小组关于印发&lt;国家社会科学基金项目资金管理办法&gt;的通知》（财教〔2016〕304号</w:t>
      </w:r>
      <w:r>
        <w:rPr>
          <w:rFonts w:hint="eastAsia"/>
          <w:color w:val="262626"/>
          <w:sz w:val="22"/>
          <w:szCs w:val="22"/>
          <w:lang/>
        </w:rPr>
        <w:t>)</w:t>
      </w:r>
      <w:r>
        <w:rPr>
          <w:rFonts w:hint="eastAsia"/>
          <w:color w:val="262626"/>
          <w:sz w:val="22"/>
          <w:szCs w:val="22"/>
        </w:rPr>
        <w:t>同时废止。</w:t>
      </w:r>
    </w:p>
    <w:p w:rsidR="00CB40A0" w:rsidRPr="00CB40A0" w:rsidRDefault="00CB40A0" w:rsidP="00CB40A0">
      <w:pPr>
        <w:ind w:firstLine="420"/>
      </w:pPr>
    </w:p>
    <w:sectPr w:rsidR="00CB40A0" w:rsidRPr="00CB40A0" w:rsidSect="00A803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40A0"/>
    <w:rsid w:val="008444C4"/>
    <w:rsid w:val="00A803D4"/>
    <w:rsid w:val="00C8699F"/>
    <w:rsid w:val="00CB40A0"/>
    <w:rsid w:val="00DA1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B40A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408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2023-03-07T09:08:00Z</dcterms:created>
  <dcterms:modified xsi:type="dcterms:W3CDTF">2023-03-07T09:08:00Z</dcterms:modified>
</cp:coreProperties>
</file>