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0D2FE1">
      <w:pPr>
        <w:pStyle w:val="2"/>
        <w:spacing w:before="0" w:after="156" w:afterLines="50"/>
        <w:jc w:val="both"/>
        <w:rPr>
          <w:rFonts w:hint="eastAsia" w:ascii="仿宋" w:hAnsi="仿宋" w:eastAsia="仿宋" w:cs="仿宋_GB2312"/>
          <w:b w:val="0"/>
          <w:bCs w:val="0"/>
          <w:color w:val="000000"/>
          <w:kern w:val="2"/>
          <w:sz w:val="30"/>
          <w:szCs w:val="30"/>
          <w:lang w:val="en-US" w:eastAsia="zh-CN" w:bidi="ar-SA"/>
        </w:rPr>
      </w:pPr>
      <w:r>
        <w:rPr>
          <w:rFonts w:hint="eastAsia" w:ascii="仿宋" w:hAnsi="仿宋" w:eastAsia="仿宋" w:cs="仿宋_GB2312"/>
          <w:b w:val="0"/>
          <w:bCs w:val="0"/>
          <w:color w:val="000000"/>
          <w:kern w:val="2"/>
          <w:sz w:val="30"/>
          <w:szCs w:val="30"/>
          <w:lang w:val="en-US" w:eastAsia="zh-CN" w:bidi="ar-SA"/>
        </w:rPr>
        <w:t>附件1：</w:t>
      </w:r>
    </w:p>
    <w:p w14:paraId="7DBA3467">
      <w:pPr>
        <w:pStyle w:val="2"/>
        <w:spacing w:before="0" w:after="156" w:afterLines="50"/>
        <w:jc w:val="center"/>
        <w:rPr>
          <w:rFonts w:hint="eastAsia" w:ascii="微软雅黑" w:hAnsi="微软雅黑" w:eastAsia="微软雅黑"/>
          <w:b/>
          <w:bCs/>
          <w:sz w:val="30"/>
          <w:szCs w:val="30"/>
        </w:rPr>
      </w:pPr>
      <w:r>
        <w:rPr>
          <w:rFonts w:hint="eastAsia" w:ascii="Times New Roman" w:hAnsi="华文中宋" w:eastAsia="华文中宋" w:cs="Times New Roman"/>
          <w:b/>
          <w:bCs w:val="0"/>
          <w:kern w:val="0"/>
          <w:sz w:val="36"/>
          <w:szCs w:val="36"/>
          <w:lang w:val="en-US" w:eastAsia="zh-CN" w:bidi="ar-SA"/>
        </w:rPr>
        <w:t>“社创融教”社区教育创新课题申报指南</w:t>
      </w:r>
    </w:p>
    <w:p w14:paraId="706999D0">
      <w:pPr>
        <w:pStyle w:val="5"/>
        <w:numPr>
          <w:ilvl w:val="3"/>
          <w:numId w:val="0"/>
        </w:numPr>
        <w:spacing w:before="0" w:after="0" w:line="560" w:lineRule="exact"/>
        <w:ind w:firstLine="533" w:firstLineChars="177"/>
        <w:rPr>
          <w:rFonts w:hint="eastAsia" w:ascii="微软雅黑" w:hAnsi="微软雅黑" w:eastAsia="微软雅黑"/>
          <w:b/>
          <w:bCs/>
          <w:sz w:val="30"/>
          <w:szCs w:val="30"/>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一、指导思想</w:t>
      </w:r>
    </w:p>
    <w:p w14:paraId="5657C1B3">
      <w:pPr>
        <w:pStyle w:val="5"/>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以习近平新时代中国特色社会主义思想为指导，贯彻党的二十大精神，牢固树立新发展理念，落实《教育部关于加强新时代教育科学研究工作的意见》《教育部等九部门关于进一步推进社区教育发展的意见》《教育部关于印发</w:t>
      </w:r>
      <w:r>
        <w:rPr>
          <w:rFonts w:hint="eastAsia" w:ascii="仿宋" w:hAnsi="仿宋" w:eastAsia="仿宋"/>
          <w:iCs w:val="0"/>
          <w:color w:val="auto"/>
          <w:sz w:val="30"/>
          <w:szCs w:val="30"/>
          <w:lang w:val="en-US" w:eastAsia="zh-CN"/>
        </w:rPr>
        <w:t>&lt;</w:t>
      </w:r>
      <w:r>
        <w:rPr>
          <w:rFonts w:hint="eastAsia" w:ascii="仿宋" w:hAnsi="仿宋" w:eastAsia="仿宋"/>
          <w:iCs w:val="0"/>
          <w:color w:val="auto"/>
          <w:sz w:val="30"/>
          <w:szCs w:val="30"/>
        </w:rPr>
        <w:t>学习型社会建设重点任务</w:t>
      </w:r>
      <w:r>
        <w:rPr>
          <w:rFonts w:hint="eastAsia" w:ascii="仿宋" w:hAnsi="仿宋" w:eastAsia="仿宋"/>
          <w:iCs w:val="0"/>
          <w:color w:val="auto"/>
          <w:sz w:val="30"/>
          <w:szCs w:val="30"/>
          <w:lang w:val="en-US" w:eastAsia="zh-CN"/>
        </w:rPr>
        <w:t>&gt;</w:t>
      </w:r>
      <w:r>
        <w:rPr>
          <w:rFonts w:hint="eastAsia" w:ascii="仿宋" w:hAnsi="仿宋" w:eastAsia="仿宋"/>
          <w:iCs w:val="0"/>
          <w:color w:val="auto"/>
          <w:sz w:val="30"/>
          <w:szCs w:val="30"/>
        </w:rPr>
        <w:t>》《教育部等十三部门关于健全学校家庭社会协同育人机制的意见》等文件，坚持服务高质量发展、深化改革创新的研究方向，解放思想，实事求是，大力推进新时代社区教育的理论创新、制度创新和方法创新，运用创新思维，探索改革举措，开展实验实践，形成可复制、可推广的研究成果，总结凝练研究成果并进行转化推广，为提升教研融合提供理论支撑和成果借鉴</w:t>
      </w:r>
      <w:r>
        <w:rPr>
          <w:rFonts w:hint="eastAsia" w:ascii="仿宋" w:hAnsi="仿宋" w:eastAsia="仿宋"/>
          <w:iCs w:val="0"/>
          <w:color w:val="auto"/>
          <w:sz w:val="30"/>
          <w:szCs w:val="30"/>
          <w:lang w:eastAsia="zh-CN"/>
        </w:rPr>
        <w:t>，</w:t>
      </w:r>
      <w:r>
        <w:rPr>
          <w:rFonts w:hint="eastAsia" w:ascii="仿宋" w:hAnsi="仿宋" w:eastAsia="仿宋"/>
          <w:iCs w:val="0"/>
          <w:color w:val="auto"/>
          <w:sz w:val="30"/>
          <w:szCs w:val="30"/>
          <w:lang w:val="en-US" w:eastAsia="zh-CN"/>
        </w:rPr>
        <w:t>推动</w:t>
      </w:r>
      <w:r>
        <w:rPr>
          <w:rFonts w:hint="eastAsia" w:ascii="仿宋" w:hAnsi="仿宋" w:eastAsia="仿宋"/>
          <w:iCs w:val="0"/>
          <w:color w:val="auto"/>
          <w:sz w:val="30"/>
          <w:szCs w:val="30"/>
        </w:rPr>
        <w:t>新时代社区教育</w:t>
      </w:r>
      <w:r>
        <w:rPr>
          <w:rFonts w:hint="eastAsia" w:ascii="仿宋" w:hAnsi="仿宋" w:eastAsia="仿宋"/>
          <w:iCs w:val="0"/>
          <w:color w:val="auto"/>
          <w:sz w:val="30"/>
          <w:szCs w:val="30"/>
          <w:lang w:val="en-US" w:eastAsia="zh-CN"/>
        </w:rPr>
        <w:t>高质量发展</w:t>
      </w:r>
      <w:r>
        <w:rPr>
          <w:rFonts w:hint="eastAsia" w:ascii="仿宋" w:hAnsi="仿宋" w:eastAsia="仿宋"/>
          <w:iCs w:val="0"/>
          <w:color w:val="auto"/>
          <w:sz w:val="30"/>
          <w:szCs w:val="30"/>
        </w:rPr>
        <w:t>，为构建网络化、数字化、个性化、终身化的教育体系，构建人人皆学、处处能学、时时可学的终身学习服务体系以及教育强国建设提供有力支撑。</w:t>
      </w:r>
    </w:p>
    <w:p w14:paraId="7F5485B9">
      <w:pPr>
        <w:pStyle w:val="5"/>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二、选题方向</w:t>
      </w:r>
    </w:p>
    <w:p w14:paraId="70B8B8DF">
      <w:pPr>
        <w:pStyle w:val="5"/>
        <w:numPr>
          <w:ilvl w:val="3"/>
          <w:numId w:val="0"/>
        </w:numPr>
        <w:spacing w:before="0" w:after="0" w:line="560" w:lineRule="exact"/>
        <w:ind w:firstLine="531" w:firstLineChars="177"/>
        <w:rPr>
          <w:rFonts w:hint="eastAsia" w:ascii="仿宋" w:hAnsi="仿宋" w:eastAsia="仿宋" w:cs="仿宋_GB2312"/>
          <w:iCs/>
          <w:color w:val="000000"/>
          <w:sz w:val="30"/>
          <w:szCs w:val="30"/>
          <w:lang w:eastAsia="zh-CN"/>
        </w:rPr>
      </w:pPr>
      <w:r>
        <w:rPr>
          <w:rFonts w:hint="eastAsia" w:ascii="仿宋" w:hAnsi="仿宋" w:eastAsia="仿宋"/>
          <w:iCs w:val="0"/>
          <w:color w:val="auto"/>
          <w:sz w:val="30"/>
          <w:szCs w:val="30"/>
        </w:rPr>
        <w:t>课题研究要围绕</w:t>
      </w:r>
      <w:r>
        <w:rPr>
          <w:rFonts w:hint="eastAsia" w:ascii="仿宋" w:hAnsi="仿宋" w:eastAsia="仿宋" w:cs="仿宋_GB2312"/>
          <w:color w:val="000000"/>
          <w:sz w:val="30"/>
          <w:szCs w:val="30"/>
          <w:lang w:val="en-US" w:eastAsia="zh-CN"/>
        </w:rPr>
        <w:t>社区教育理论与体制机制，社区教育教学，</w:t>
      </w:r>
      <w:r>
        <w:rPr>
          <w:rFonts w:hint="eastAsia" w:ascii="仿宋" w:hAnsi="仿宋" w:eastAsia="仿宋" w:cs="仿宋_GB2312"/>
          <w:color w:val="000000"/>
          <w:sz w:val="30"/>
          <w:szCs w:val="30"/>
        </w:rPr>
        <w:t>多元主体与社区教育融合发展</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社区教育助力</w:t>
      </w:r>
      <w:r>
        <w:rPr>
          <w:rFonts w:hint="eastAsia" w:ascii="仿宋" w:hAnsi="仿宋" w:eastAsia="仿宋" w:cs="仿宋_GB2312"/>
          <w:color w:val="000000"/>
          <w:sz w:val="30"/>
          <w:szCs w:val="30"/>
        </w:rPr>
        <w:t>乡村振兴</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助力学习型社会建设，</w:t>
      </w:r>
      <w:r>
        <w:rPr>
          <w:rFonts w:hint="eastAsia" w:ascii="仿宋" w:hAnsi="仿宋" w:eastAsia="仿宋" w:cs="仿宋_GB2312"/>
          <w:color w:val="000000"/>
          <w:sz w:val="30"/>
          <w:szCs w:val="30"/>
        </w:rPr>
        <w:t>信息技术</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卫生</w:t>
      </w:r>
      <w:r>
        <w:rPr>
          <w:rFonts w:hint="eastAsia" w:ascii="仿宋" w:hAnsi="仿宋" w:eastAsia="仿宋" w:cs="仿宋_GB2312"/>
          <w:color w:val="000000"/>
          <w:sz w:val="30"/>
          <w:szCs w:val="30"/>
        </w:rPr>
        <w:t>健康、思政党建、文体艺术在社区教育中的应用以及社区家庭教育</w:t>
      </w:r>
      <w:r>
        <w:rPr>
          <w:rFonts w:hint="eastAsia" w:ascii="仿宋" w:hAnsi="仿宋" w:eastAsia="仿宋" w:cs="仿宋_GB2312"/>
          <w:color w:val="000000"/>
          <w:sz w:val="30"/>
          <w:szCs w:val="30"/>
          <w:lang w:eastAsia="zh-CN"/>
        </w:rPr>
        <w:t>、社区教育区域协同发展</w:t>
      </w:r>
      <w:r>
        <w:rPr>
          <w:rFonts w:hint="eastAsia" w:ascii="仿宋" w:hAnsi="仿宋" w:eastAsia="仿宋" w:cs="仿宋_GB2312"/>
          <w:color w:val="000000"/>
          <w:sz w:val="30"/>
          <w:szCs w:val="30"/>
          <w:lang w:val="en-US" w:eastAsia="zh-CN"/>
        </w:rPr>
        <w:t>等领域</w:t>
      </w:r>
      <w:r>
        <w:rPr>
          <w:rFonts w:hint="eastAsia" w:ascii="仿宋" w:hAnsi="仿宋" w:eastAsia="仿宋"/>
          <w:iCs w:val="0"/>
          <w:color w:val="auto"/>
          <w:sz w:val="30"/>
          <w:szCs w:val="30"/>
        </w:rPr>
        <w:t>。选题方向可参照（附表）申报</w:t>
      </w:r>
      <w:r>
        <w:rPr>
          <w:rFonts w:hint="eastAsia" w:ascii="仿宋" w:hAnsi="仿宋" w:eastAsia="仿宋" w:cs="仿宋_GB2312"/>
          <w:iCs/>
          <w:color w:val="000000"/>
          <w:sz w:val="30"/>
          <w:szCs w:val="30"/>
          <w:lang w:eastAsia="zh-CN"/>
        </w:rPr>
        <w:t>。</w:t>
      </w:r>
    </w:p>
    <w:p w14:paraId="4B7096FF">
      <w:pPr>
        <w:pStyle w:val="5"/>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三、经费安排</w:t>
      </w:r>
    </w:p>
    <w:p w14:paraId="7BB341EF">
      <w:pPr>
        <w:spacing w:line="360" w:lineRule="auto"/>
        <w:ind w:firstLine="600" w:firstLineChars="200"/>
        <w:rPr>
          <w:rFonts w:hint="eastAsia" w:ascii="仿宋" w:hAnsi="仿宋" w:eastAsia="仿宋"/>
          <w:kern w:val="0"/>
          <w:sz w:val="30"/>
          <w:szCs w:val="30"/>
        </w:rPr>
      </w:pPr>
      <w:r>
        <w:rPr>
          <w:rFonts w:hint="eastAsia" w:ascii="仿宋" w:hAnsi="仿宋" w:eastAsia="仿宋"/>
          <w:kern w:val="0"/>
          <w:sz w:val="30"/>
          <w:szCs w:val="30"/>
        </w:rPr>
        <w:t>每个领域</w:t>
      </w:r>
      <w:r>
        <w:rPr>
          <w:rFonts w:hint="eastAsia" w:ascii="仿宋" w:hAnsi="仿宋" w:eastAsia="仿宋"/>
          <w:kern w:val="0"/>
          <w:sz w:val="30"/>
          <w:szCs w:val="30"/>
          <w:lang w:val="en-US" w:eastAsia="zh-CN"/>
        </w:rPr>
        <w:t>立项</w:t>
      </w:r>
      <w:r>
        <w:rPr>
          <w:rFonts w:hint="eastAsia" w:ascii="仿宋" w:hAnsi="仿宋" w:eastAsia="仿宋"/>
          <w:kern w:val="0"/>
          <w:sz w:val="30"/>
          <w:szCs w:val="30"/>
        </w:rPr>
        <w:t>的课题</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分</w:t>
      </w:r>
      <w:r>
        <w:rPr>
          <w:rFonts w:hint="eastAsia" w:ascii="仿宋" w:hAnsi="仿宋" w:eastAsia="仿宋" w:cs="仿宋_GB2312"/>
          <w:color w:val="000000"/>
          <w:sz w:val="30"/>
          <w:szCs w:val="30"/>
          <w:lang w:val="en-US" w:eastAsia="zh-CN"/>
        </w:rPr>
        <w:t>为</w:t>
      </w:r>
      <w:r>
        <w:rPr>
          <w:rFonts w:hint="eastAsia" w:ascii="仿宋" w:hAnsi="仿宋" w:eastAsia="仿宋" w:cs="仿宋_GB2312"/>
          <w:color w:val="000000"/>
          <w:sz w:val="30"/>
          <w:szCs w:val="30"/>
        </w:rPr>
        <w:t>一般课题</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资助经费1-5万</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rPr>
        <w:t>、重点课题</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资助经费5-20万</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w:t>
      </w:r>
      <w:r>
        <w:rPr>
          <w:rFonts w:hint="eastAsia" w:ascii="仿宋" w:hAnsi="仿宋" w:eastAsia="仿宋" w:cs="仿宋_GB2312"/>
          <w:color w:val="000000"/>
          <w:sz w:val="30"/>
          <w:szCs w:val="30"/>
        </w:rPr>
        <w:t>重大课</w:t>
      </w:r>
      <w:r>
        <w:rPr>
          <w:rFonts w:hint="eastAsia" w:ascii="仿宋" w:hAnsi="仿宋" w:eastAsia="仿宋" w:cs="仿宋_GB2312"/>
          <w:color w:val="000000"/>
          <w:sz w:val="30"/>
          <w:szCs w:val="30"/>
          <w:lang w:val="en-US" w:eastAsia="zh-CN"/>
        </w:rPr>
        <w:t>题</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资助经费20万以上</w:t>
      </w:r>
      <w:r>
        <w:rPr>
          <w:rFonts w:hint="eastAsia" w:ascii="仿宋" w:hAnsi="仿宋" w:eastAsia="仿宋" w:cs="仿宋_GB2312"/>
          <w:color w:val="000000"/>
          <w:sz w:val="30"/>
          <w:szCs w:val="30"/>
          <w:lang w:eastAsia="zh-CN"/>
        </w:rPr>
        <w:t>）</w:t>
      </w:r>
      <w:r>
        <w:rPr>
          <w:rFonts w:hint="eastAsia" w:ascii="仿宋" w:hAnsi="仿宋" w:eastAsia="仿宋" w:cs="仿宋_GB2312"/>
          <w:color w:val="000000"/>
          <w:sz w:val="30"/>
          <w:szCs w:val="30"/>
          <w:lang w:val="en-US" w:eastAsia="zh-CN"/>
        </w:rPr>
        <w:t>，</w:t>
      </w:r>
      <w:r>
        <w:rPr>
          <w:rFonts w:hint="eastAsia" w:ascii="仿宋" w:hAnsi="仿宋" w:eastAsia="仿宋"/>
          <w:kern w:val="0"/>
          <w:sz w:val="30"/>
          <w:szCs w:val="30"/>
        </w:rPr>
        <w:t>“社创融教”基金将</w:t>
      </w:r>
      <w:r>
        <w:rPr>
          <w:rFonts w:hint="eastAsia" w:ascii="仿宋" w:hAnsi="仿宋" w:eastAsia="仿宋" w:cs="仿宋_GB2312"/>
          <w:color w:val="000000"/>
          <w:sz w:val="30"/>
          <w:szCs w:val="30"/>
          <w:lang w:val="en-US" w:eastAsia="zh-CN"/>
        </w:rPr>
        <w:t>根据研究难度、目的意义及工作量大小提供</w:t>
      </w:r>
      <w:r>
        <w:rPr>
          <w:rFonts w:ascii="仿宋" w:hAnsi="仿宋" w:eastAsia="仿宋"/>
          <w:color w:val="000000"/>
          <w:sz w:val="30"/>
          <w:szCs w:val="30"/>
        </w:rPr>
        <w:t>资助经费</w:t>
      </w:r>
      <w:r>
        <w:rPr>
          <w:rFonts w:hint="eastAsia" w:ascii="仿宋" w:hAnsi="仿宋" w:eastAsia="仿宋" w:cs="仿宋_GB2312"/>
          <w:color w:val="000000"/>
          <w:sz w:val="30"/>
          <w:szCs w:val="30"/>
          <w:highlight w:val="none"/>
          <w:lang w:val="en-US" w:eastAsia="zh-CN"/>
        </w:rPr>
        <w:t>（</w:t>
      </w:r>
      <w:r>
        <w:rPr>
          <w:rFonts w:hint="eastAsia" w:ascii="仿宋" w:hAnsi="仿宋" w:eastAsia="仿宋" w:cs="仿宋_GB2312"/>
          <w:color w:val="auto"/>
          <w:sz w:val="30"/>
          <w:szCs w:val="30"/>
          <w:highlight w:val="none"/>
        </w:rPr>
        <w:t>由现金</w:t>
      </w:r>
      <w:r>
        <w:rPr>
          <w:rFonts w:hint="eastAsia" w:ascii="仿宋" w:hAnsi="仿宋" w:eastAsia="仿宋" w:cs="仿宋_GB2312"/>
          <w:color w:val="auto"/>
          <w:sz w:val="30"/>
          <w:szCs w:val="30"/>
          <w:highlight w:val="none"/>
          <w:lang w:val="en-US" w:eastAsia="zh-CN"/>
        </w:rPr>
        <w:t>资助</w:t>
      </w:r>
      <w:r>
        <w:rPr>
          <w:rFonts w:hint="eastAsia" w:ascii="仿宋" w:hAnsi="仿宋" w:eastAsia="仿宋" w:cs="仿宋_GB2312"/>
          <w:color w:val="auto"/>
          <w:sz w:val="30"/>
          <w:szCs w:val="30"/>
          <w:highlight w:val="none"/>
        </w:rPr>
        <w:t>和软硬件</w:t>
      </w:r>
      <w:r>
        <w:rPr>
          <w:rFonts w:hint="eastAsia" w:ascii="仿宋" w:hAnsi="仿宋" w:eastAsia="仿宋" w:cs="仿宋_GB2312"/>
          <w:color w:val="auto"/>
          <w:sz w:val="30"/>
          <w:szCs w:val="30"/>
          <w:highlight w:val="none"/>
          <w:lang w:val="en-US" w:eastAsia="zh-CN"/>
        </w:rPr>
        <w:t>资助等</w:t>
      </w:r>
      <w:r>
        <w:rPr>
          <w:rFonts w:hint="eastAsia" w:ascii="仿宋" w:hAnsi="仿宋" w:eastAsia="仿宋" w:cs="仿宋_GB2312"/>
          <w:color w:val="auto"/>
          <w:sz w:val="30"/>
          <w:szCs w:val="30"/>
          <w:highlight w:val="none"/>
        </w:rPr>
        <w:t>组成</w:t>
      </w:r>
      <w:r>
        <w:rPr>
          <w:rFonts w:hint="eastAsia" w:ascii="仿宋" w:hAnsi="仿宋" w:eastAsia="仿宋" w:cs="仿宋_GB2312"/>
          <w:color w:val="000000"/>
          <w:sz w:val="30"/>
          <w:szCs w:val="30"/>
          <w:highlight w:val="none"/>
          <w:lang w:val="en-US" w:eastAsia="zh-CN"/>
        </w:rPr>
        <w:t>）。</w:t>
      </w:r>
      <w:r>
        <w:rPr>
          <w:rFonts w:hint="eastAsia" w:ascii="仿宋" w:hAnsi="仿宋" w:eastAsia="仿宋"/>
          <w:kern w:val="0"/>
          <w:sz w:val="30"/>
          <w:szCs w:val="30"/>
          <w:highlight w:val="none"/>
          <w:lang w:val="en-US" w:eastAsia="zh-CN"/>
        </w:rPr>
        <w:t>资助经费到位</w:t>
      </w:r>
      <w:r>
        <w:rPr>
          <w:rFonts w:hint="eastAsia" w:ascii="仿宋" w:hAnsi="仿宋" w:eastAsia="仿宋" w:cs="仿宋_GB2312"/>
          <w:color w:val="000000"/>
          <w:sz w:val="30"/>
          <w:szCs w:val="30"/>
          <w:highlight w:val="none"/>
        </w:rPr>
        <w:t>后，</w:t>
      </w:r>
      <w:r>
        <w:rPr>
          <w:rFonts w:hint="eastAsia" w:ascii="仿宋" w:hAnsi="仿宋" w:eastAsia="仿宋"/>
          <w:kern w:val="0"/>
          <w:sz w:val="30"/>
          <w:szCs w:val="30"/>
          <w:highlight w:val="none"/>
          <w:lang w:val="en-US" w:eastAsia="zh-CN"/>
        </w:rPr>
        <w:t>遵循自愿原则，</w:t>
      </w:r>
      <w:r>
        <w:rPr>
          <w:rFonts w:hint="eastAsia" w:ascii="仿宋" w:hAnsi="仿宋" w:eastAsia="仿宋" w:cs="仿宋_GB2312"/>
          <w:color w:val="000000"/>
          <w:sz w:val="30"/>
          <w:szCs w:val="30"/>
          <w:highlight w:val="none"/>
        </w:rPr>
        <w:t>有关单位签订资助课题计划书</w:t>
      </w:r>
      <w:r>
        <w:rPr>
          <w:rFonts w:hint="eastAsia" w:ascii="仿宋" w:hAnsi="仿宋" w:eastAsia="仿宋"/>
          <w:kern w:val="0"/>
          <w:sz w:val="30"/>
          <w:szCs w:val="30"/>
          <w:highlight w:val="none"/>
        </w:rPr>
        <w:t>，</w:t>
      </w:r>
      <w:r>
        <w:rPr>
          <w:rFonts w:hint="eastAsia" w:ascii="仿宋" w:hAnsi="仿宋" w:eastAsia="仿宋"/>
          <w:kern w:val="0"/>
          <w:sz w:val="30"/>
          <w:szCs w:val="30"/>
          <w:highlight w:val="none"/>
          <w:lang w:val="en-US" w:eastAsia="zh-CN"/>
        </w:rPr>
        <w:t>方予立项。</w:t>
      </w:r>
      <w:r>
        <w:rPr>
          <w:rFonts w:hint="eastAsia" w:ascii="仿宋" w:hAnsi="仿宋" w:eastAsia="仿宋"/>
          <w:kern w:val="0"/>
          <w:sz w:val="30"/>
          <w:szCs w:val="30"/>
          <w:highlight w:val="none"/>
        </w:rPr>
        <w:t>课题正式立项后，</w:t>
      </w:r>
      <w:r>
        <w:rPr>
          <w:rFonts w:hint="eastAsia" w:ascii="仿宋" w:hAnsi="仿宋" w:eastAsia="仿宋"/>
          <w:kern w:val="0"/>
          <w:sz w:val="30"/>
          <w:szCs w:val="30"/>
          <w:highlight w:val="none"/>
          <w:lang w:val="en-US" w:eastAsia="zh-CN"/>
        </w:rPr>
        <w:t>由北京创新研究所</w:t>
      </w:r>
      <w:r>
        <w:rPr>
          <w:rFonts w:hint="eastAsia" w:ascii="仿宋" w:hAnsi="仿宋" w:eastAsia="仿宋"/>
          <w:iCs w:val="0"/>
          <w:color w:val="auto"/>
          <w:sz w:val="30"/>
          <w:szCs w:val="30"/>
          <w:highlight w:val="none"/>
        </w:rPr>
        <w:t>“社创融教”</w:t>
      </w:r>
      <w:r>
        <w:rPr>
          <w:rFonts w:hint="eastAsia" w:ascii="仿宋" w:hAnsi="仿宋" w:eastAsia="仿宋"/>
          <w:iCs w:val="0"/>
          <w:color w:val="auto"/>
          <w:sz w:val="30"/>
          <w:szCs w:val="30"/>
          <w:highlight w:val="none"/>
          <w:lang w:val="en-US" w:eastAsia="zh-CN"/>
        </w:rPr>
        <w:t>基金拨付资助经费至</w:t>
      </w:r>
      <w:r>
        <w:rPr>
          <w:rFonts w:hint="eastAsia" w:ascii="仿宋" w:hAnsi="仿宋" w:eastAsia="仿宋"/>
          <w:kern w:val="0"/>
          <w:sz w:val="30"/>
          <w:szCs w:val="30"/>
          <w:highlight w:val="none"/>
        </w:rPr>
        <w:t>课题负责人所在单位</w:t>
      </w:r>
      <w:r>
        <w:rPr>
          <w:rFonts w:hint="eastAsia" w:ascii="仿宋" w:hAnsi="仿宋" w:eastAsia="仿宋"/>
          <w:kern w:val="0"/>
          <w:sz w:val="30"/>
          <w:szCs w:val="30"/>
          <w:highlight w:val="none"/>
          <w:lang w:eastAsia="zh-CN"/>
        </w:rPr>
        <w:t>，</w:t>
      </w:r>
      <w:r>
        <w:rPr>
          <w:rFonts w:hint="eastAsia" w:ascii="仿宋" w:hAnsi="仿宋" w:eastAsia="仿宋"/>
          <w:kern w:val="0"/>
          <w:sz w:val="30"/>
          <w:szCs w:val="30"/>
          <w:highlight w:val="none"/>
        </w:rPr>
        <w:t>课题负责人所在单位负责资助经费的使用管理。</w:t>
      </w:r>
      <w:r>
        <w:rPr>
          <w:rFonts w:hint="eastAsia" w:ascii="仿宋" w:hAnsi="仿宋" w:eastAsia="仿宋"/>
          <w:kern w:val="0"/>
          <w:sz w:val="30"/>
          <w:szCs w:val="30"/>
        </w:rPr>
        <w:t>课题负责人要根据课题研究实际需要，编制课题经费使用计划，严格规范经费使用，提高经费使用效益。</w:t>
      </w:r>
    </w:p>
    <w:p w14:paraId="778DA379">
      <w:pPr>
        <w:pStyle w:val="5"/>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四、申报要求</w:t>
      </w:r>
    </w:p>
    <w:p w14:paraId="4169F5F6">
      <w:pPr>
        <w:pStyle w:val="5"/>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eastAsia="仿宋_GB2312"/>
          <w:iCs w:val="0"/>
          <w:color w:val="auto"/>
          <w:sz w:val="30"/>
          <w:szCs w:val="30"/>
        </w:rPr>
        <w:t xml:space="preserve"> </w:t>
      </w:r>
      <w:r>
        <w:rPr>
          <w:rFonts w:hint="eastAsia" w:ascii="仿宋" w:hAnsi="仿宋" w:eastAsia="仿宋"/>
          <w:iCs w:val="0"/>
          <w:color w:val="auto"/>
          <w:sz w:val="30"/>
          <w:szCs w:val="30"/>
        </w:rPr>
        <w:t>1.课题负责人应客观、真实地按要求填写《“社创融教”社区教育创新课题申报书》。在课题申报书中引用他人研究成果时，应以脚注或其他方式注明出处，引用目的应是介绍、评论与自己的研究相关的成果或说明与自己的研究相关的技术问题，遵守国家有关知识产权法规，没有知识产权争议。</w:t>
      </w:r>
    </w:p>
    <w:p w14:paraId="33733942">
      <w:pPr>
        <w:pStyle w:val="5"/>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2.课题组可以由一单位组建，也可由多单位</w:t>
      </w:r>
      <w:r>
        <w:rPr>
          <w:rFonts w:hint="eastAsia" w:ascii="仿宋" w:hAnsi="仿宋" w:eastAsia="仿宋"/>
          <w:iCs w:val="0"/>
          <w:color w:val="auto"/>
          <w:sz w:val="30"/>
          <w:szCs w:val="30"/>
          <w:lang w:val="en-US" w:eastAsia="zh-CN"/>
        </w:rPr>
        <w:t>或跨区域</w:t>
      </w:r>
      <w:r>
        <w:rPr>
          <w:rFonts w:hint="eastAsia" w:ascii="仿宋" w:hAnsi="仿宋" w:eastAsia="仿宋"/>
          <w:iCs w:val="0"/>
          <w:color w:val="auto"/>
          <w:sz w:val="30"/>
          <w:szCs w:val="30"/>
        </w:rPr>
        <w:t>联合组建。课题组要根据研究的领域、内容和承担的研究任务，考虑来自院校、社区、</w:t>
      </w:r>
      <w:r>
        <w:rPr>
          <w:rFonts w:hint="eastAsia" w:ascii="仿宋" w:hAnsi="仿宋" w:eastAsia="仿宋"/>
          <w:iCs w:val="0"/>
          <w:color w:val="auto"/>
          <w:sz w:val="30"/>
          <w:szCs w:val="30"/>
          <w:highlight w:val="none"/>
        </w:rPr>
        <w:t>企业、</w:t>
      </w:r>
      <w:r>
        <w:rPr>
          <w:rFonts w:hint="eastAsia" w:ascii="仿宋" w:hAnsi="仿宋" w:eastAsia="仿宋"/>
          <w:iCs w:val="0"/>
          <w:color w:val="auto"/>
          <w:sz w:val="30"/>
          <w:szCs w:val="30"/>
        </w:rPr>
        <w:t>研究机构等成员构成，课题组成员结构合理，分工明确，不少于3人。</w:t>
      </w:r>
    </w:p>
    <w:p w14:paraId="71E1EE7E">
      <w:pPr>
        <w:pStyle w:val="5"/>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3.课题负责人在申报课题的研究领域有一定的成果积累。</w:t>
      </w:r>
      <w:r>
        <w:rPr>
          <w:rFonts w:hint="eastAsia" w:ascii="仿宋" w:hAnsi="仿宋" w:eastAsia="仿宋"/>
          <w:iCs w:val="0"/>
          <w:color w:val="auto"/>
          <w:sz w:val="30"/>
          <w:szCs w:val="30"/>
          <w:lang w:val="en-US" w:eastAsia="zh-CN"/>
        </w:rPr>
        <w:t>每个</w:t>
      </w:r>
      <w:r>
        <w:rPr>
          <w:rFonts w:hint="eastAsia" w:ascii="仿宋" w:hAnsi="仿宋" w:eastAsia="仿宋"/>
          <w:iCs w:val="0"/>
          <w:color w:val="auto"/>
          <w:sz w:val="30"/>
          <w:szCs w:val="30"/>
        </w:rPr>
        <w:t>课题负责人限报一项课题</w:t>
      </w:r>
      <w:r>
        <w:rPr>
          <w:rFonts w:hint="eastAsia" w:ascii="仿宋" w:hAnsi="仿宋" w:eastAsia="仿宋"/>
          <w:iCs w:val="0"/>
          <w:color w:val="auto"/>
          <w:sz w:val="30"/>
          <w:szCs w:val="30"/>
          <w:lang w:eastAsia="zh-CN"/>
        </w:rPr>
        <w:t>，</w:t>
      </w:r>
      <w:r>
        <w:rPr>
          <w:rFonts w:hint="eastAsia" w:ascii="仿宋" w:hAnsi="仿宋" w:eastAsia="仿宋"/>
          <w:iCs w:val="0"/>
          <w:color w:val="auto"/>
          <w:sz w:val="30"/>
          <w:szCs w:val="30"/>
          <w:lang w:val="en-US" w:eastAsia="zh-CN"/>
        </w:rPr>
        <w:t>每个课题原则上为一位负责人</w:t>
      </w:r>
      <w:r>
        <w:rPr>
          <w:rFonts w:hint="eastAsia" w:ascii="仿宋" w:hAnsi="仿宋" w:eastAsia="仿宋"/>
          <w:iCs w:val="0"/>
          <w:color w:val="auto"/>
          <w:sz w:val="30"/>
          <w:szCs w:val="30"/>
        </w:rPr>
        <w:t>。</w:t>
      </w:r>
    </w:p>
    <w:p w14:paraId="232B0610">
      <w:pPr>
        <w:pStyle w:val="5"/>
        <w:numPr>
          <w:ilvl w:val="3"/>
          <w:numId w:val="0"/>
        </w:numPr>
        <w:spacing w:before="0" w:after="0" w:line="560" w:lineRule="exact"/>
        <w:ind w:firstLine="531" w:firstLineChars="177"/>
        <w:rPr>
          <w:rFonts w:hint="eastAsia" w:ascii="仿宋" w:hAnsi="仿宋" w:eastAsia="仿宋"/>
          <w:iCs w:val="0"/>
          <w:color w:val="auto"/>
          <w:sz w:val="30"/>
          <w:szCs w:val="30"/>
          <w:highlight w:val="yellow"/>
        </w:rPr>
      </w:pPr>
      <w:r>
        <w:rPr>
          <w:rFonts w:hint="eastAsia" w:ascii="仿宋" w:hAnsi="仿宋" w:eastAsia="仿宋"/>
          <w:iCs w:val="0"/>
          <w:color w:val="auto"/>
          <w:sz w:val="30"/>
          <w:szCs w:val="30"/>
        </w:rPr>
        <w:t>4.优先支持有明确研究成果，成果有应用价值，可复制、可推广的课题</w:t>
      </w:r>
      <w:r>
        <w:rPr>
          <w:rFonts w:hint="eastAsia" w:ascii="仿宋" w:hAnsi="仿宋" w:eastAsia="仿宋"/>
          <w:iCs w:val="0"/>
          <w:color w:val="auto"/>
          <w:sz w:val="30"/>
          <w:szCs w:val="30"/>
          <w:lang w:eastAsia="zh-CN"/>
        </w:rPr>
        <w:t>，</w:t>
      </w:r>
      <w:r>
        <w:rPr>
          <w:rFonts w:hint="eastAsia" w:ascii="仿宋" w:hAnsi="仿宋" w:eastAsia="仿宋"/>
          <w:iCs w:val="0"/>
          <w:color w:val="auto"/>
          <w:sz w:val="30"/>
          <w:szCs w:val="30"/>
        </w:rPr>
        <w:t>优先支持有基础条件和配套资金支持的单位</w:t>
      </w:r>
      <w:r>
        <w:rPr>
          <w:rFonts w:hint="eastAsia" w:ascii="仿宋" w:hAnsi="仿宋" w:eastAsia="仿宋"/>
          <w:iCs w:val="0"/>
          <w:color w:val="auto"/>
          <w:sz w:val="30"/>
          <w:szCs w:val="30"/>
          <w:highlight w:val="none"/>
        </w:rPr>
        <w:t>。</w:t>
      </w:r>
    </w:p>
    <w:p w14:paraId="07BABC43">
      <w:pPr>
        <w:pStyle w:val="5"/>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5.课题申报要在本指南要求的选题方向内，选择一个研究领域内的一项课题申报</w:t>
      </w:r>
      <w:r>
        <w:rPr>
          <w:rFonts w:hint="eastAsia" w:ascii="仿宋" w:hAnsi="仿宋" w:eastAsia="仿宋"/>
          <w:iCs w:val="0"/>
          <w:color w:val="auto"/>
          <w:sz w:val="30"/>
          <w:szCs w:val="30"/>
          <w:lang w:eastAsia="zh-CN"/>
        </w:rPr>
        <w:t>，</w:t>
      </w:r>
      <w:r>
        <w:rPr>
          <w:rFonts w:hint="eastAsia" w:ascii="仿宋" w:hAnsi="仿宋" w:eastAsia="仿宋"/>
          <w:iCs w:val="0"/>
          <w:color w:val="auto"/>
          <w:sz w:val="30"/>
          <w:szCs w:val="30"/>
          <w:lang w:val="en-US" w:eastAsia="zh-CN"/>
        </w:rPr>
        <w:t>研究内容标题也可自拟</w:t>
      </w:r>
      <w:r>
        <w:rPr>
          <w:rFonts w:hint="eastAsia" w:ascii="仿宋" w:hAnsi="仿宋" w:eastAsia="仿宋"/>
          <w:iCs w:val="0"/>
          <w:color w:val="auto"/>
          <w:sz w:val="30"/>
          <w:szCs w:val="30"/>
        </w:rPr>
        <w:t>。研究内容要有前瞻性、创</w:t>
      </w:r>
      <w:r>
        <w:rPr>
          <w:rFonts w:hint="eastAsia" w:ascii="仿宋" w:hAnsi="仿宋" w:eastAsia="仿宋"/>
          <w:iCs w:val="0"/>
          <w:color w:val="auto"/>
          <w:sz w:val="30"/>
          <w:szCs w:val="30"/>
          <w:lang w:val="en-US" w:eastAsia="zh-CN"/>
        </w:rPr>
        <w:t>新</w:t>
      </w:r>
      <w:r>
        <w:rPr>
          <w:rFonts w:hint="eastAsia" w:ascii="仿宋" w:hAnsi="仿宋" w:eastAsia="仿宋"/>
          <w:iCs w:val="0"/>
          <w:color w:val="auto"/>
          <w:sz w:val="30"/>
          <w:szCs w:val="30"/>
        </w:rPr>
        <w:t>性，要理论与实践相结合，研究成果要有可复制、可推广价值。</w:t>
      </w:r>
    </w:p>
    <w:p w14:paraId="334CF3A4">
      <w:pPr>
        <w:pStyle w:val="5"/>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6.课题负责人所在单位，要有支撑课题研究的基本条件和相关配套支持</w:t>
      </w:r>
      <w:r>
        <w:rPr>
          <w:rFonts w:hint="eastAsia" w:ascii="仿宋" w:hAnsi="仿宋" w:eastAsia="仿宋"/>
          <w:iCs w:val="0"/>
          <w:color w:val="auto"/>
          <w:sz w:val="30"/>
          <w:szCs w:val="30"/>
          <w:highlight w:val="none"/>
          <w:lang w:val="en-US" w:eastAsia="zh-CN"/>
        </w:rPr>
        <w:t>，</w:t>
      </w:r>
      <w:r>
        <w:rPr>
          <w:rFonts w:hint="eastAsia" w:ascii="仿宋" w:hAnsi="仿宋" w:eastAsia="仿宋"/>
          <w:iCs w:val="0"/>
          <w:color w:val="auto"/>
          <w:sz w:val="30"/>
          <w:szCs w:val="30"/>
        </w:rPr>
        <w:t>愿意承担课题经费使用的管理工作。</w:t>
      </w:r>
    </w:p>
    <w:p w14:paraId="436B2333">
      <w:pPr>
        <w:pStyle w:val="5"/>
        <w:numPr>
          <w:ilvl w:val="3"/>
          <w:numId w:val="0"/>
        </w:numPr>
        <w:spacing w:before="0" w:after="0" w:line="560" w:lineRule="exact"/>
        <w:ind w:firstLine="531" w:firstLineChars="177"/>
        <w:rPr>
          <w:rFonts w:hint="eastAsia" w:ascii="仿宋" w:hAnsi="仿宋" w:eastAsia="仿宋"/>
          <w:iCs w:val="0"/>
          <w:color w:val="auto"/>
          <w:sz w:val="30"/>
          <w:szCs w:val="30"/>
        </w:rPr>
      </w:pPr>
      <w:r>
        <w:rPr>
          <w:rFonts w:hint="eastAsia" w:ascii="仿宋" w:hAnsi="仿宋" w:eastAsia="仿宋"/>
          <w:iCs w:val="0"/>
          <w:color w:val="auto"/>
          <w:sz w:val="30"/>
          <w:szCs w:val="30"/>
        </w:rPr>
        <w:t>7.课题研究周期为1-2年。</w:t>
      </w:r>
    </w:p>
    <w:p w14:paraId="30B28306">
      <w:pPr>
        <w:pStyle w:val="5"/>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五、资源及服务</w:t>
      </w:r>
    </w:p>
    <w:p w14:paraId="54CE73C0">
      <w:pPr>
        <w:spacing w:line="560" w:lineRule="exact"/>
        <w:ind w:firstLine="480"/>
        <w:rPr>
          <w:rFonts w:hint="eastAsia" w:ascii="仿宋" w:hAnsi="仿宋" w:eastAsia="仿宋"/>
          <w:kern w:val="0"/>
          <w:sz w:val="30"/>
          <w:szCs w:val="30"/>
        </w:rPr>
      </w:pPr>
      <w:r>
        <w:rPr>
          <w:rFonts w:hint="eastAsia" w:ascii="仿宋" w:hAnsi="仿宋" w:eastAsia="仿宋"/>
          <w:kern w:val="0"/>
          <w:sz w:val="30"/>
          <w:szCs w:val="30"/>
          <w:lang w:val="en-US" w:eastAsia="zh-CN"/>
        </w:rPr>
        <w:t>面向</w:t>
      </w:r>
      <w:r>
        <w:rPr>
          <w:rFonts w:hint="eastAsia" w:ascii="仿宋" w:hAnsi="仿宋" w:eastAsia="仿宋"/>
          <w:kern w:val="0"/>
          <w:sz w:val="30"/>
          <w:szCs w:val="30"/>
        </w:rPr>
        <w:t>入选课题研究的单位，将提供</w:t>
      </w:r>
      <w:r>
        <w:rPr>
          <w:rFonts w:hint="eastAsia" w:ascii="仿宋" w:hAnsi="仿宋" w:eastAsia="仿宋"/>
          <w:kern w:val="0"/>
          <w:sz w:val="30"/>
          <w:szCs w:val="30"/>
          <w:lang w:val="en-US" w:eastAsia="zh-CN"/>
        </w:rPr>
        <w:t>相关</w:t>
      </w:r>
      <w:r>
        <w:rPr>
          <w:rFonts w:hint="eastAsia" w:ascii="仿宋" w:hAnsi="仿宋" w:eastAsia="仿宋"/>
          <w:kern w:val="0"/>
          <w:sz w:val="30"/>
          <w:szCs w:val="30"/>
        </w:rPr>
        <w:t>资源和服务，以保障课题研究顺利开展。北京创新研究所联合相关企业为课题研究单位提供课题研究领域的资金、教学、科研等方面的支持。</w:t>
      </w:r>
    </w:p>
    <w:p w14:paraId="53DB1335">
      <w:pPr>
        <w:pStyle w:val="5"/>
        <w:numPr>
          <w:ilvl w:val="3"/>
          <w:numId w:val="0"/>
        </w:numPr>
        <w:spacing w:before="0" w:after="0" w:line="560" w:lineRule="exact"/>
        <w:ind w:firstLine="533" w:firstLineChars="177"/>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pP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六、课研承诺</w:t>
      </w:r>
    </w:p>
    <w:p w14:paraId="6FE5CA54">
      <w:pPr>
        <w:spacing w:line="560" w:lineRule="exact"/>
        <w:ind w:firstLine="480"/>
        <w:rPr>
          <w:rFonts w:hint="eastAsia" w:ascii="仿宋" w:hAnsi="仿宋" w:eastAsia="仿宋"/>
          <w:kern w:val="0"/>
          <w:sz w:val="30"/>
          <w:szCs w:val="30"/>
        </w:rPr>
      </w:pPr>
      <w:r>
        <w:rPr>
          <w:rFonts w:hint="eastAsia" w:ascii="仿宋" w:hAnsi="仿宋" w:eastAsia="仿宋"/>
          <w:kern w:val="0"/>
          <w:sz w:val="30"/>
          <w:szCs w:val="30"/>
        </w:rPr>
        <w:t>课题获准立项后，课题负责人在课题研究期间要遵守相关承诺，履行约定义务，按期完成研究任务。课题结题后获得的知识产权由发起方、资助方和课题组共同所有。</w:t>
      </w:r>
    </w:p>
    <w:p w14:paraId="7EEFBED2">
      <w:pPr>
        <w:tabs>
          <w:tab w:val="left" w:pos="1134"/>
        </w:tabs>
        <w:spacing w:line="560" w:lineRule="exact"/>
        <w:ind w:firstLine="480"/>
        <w:rPr>
          <w:rFonts w:hint="eastAsia" w:ascii="仿宋" w:hAnsi="仿宋" w:eastAsia="仿宋"/>
          <w:kern w:val="0"/>
          <w:sz w:val="30"/>
          <w:szCs w:val="30"/>
        </w:rPr>
      </w:pPr>
      <w:r>
        <w:rPr>
          <w:rFonts w:hint="eastAsia" w:ascii="仿宋" w:hAnsi="仿宋" w:eastAsia="仿宋"/>
          <w:kern w:val="0"/>
          <w:sz w:val="30"/>
          <w:szCs w:val="30"/>
          <w:highlight w:val="none"/>
        </w:rPr>
        <w:t>《“社创融教”社区教育创新课题申报书》</w:t>
      </w:r>
      <w:r>
        <w:rPr>
          <w:rFonts w:hint="eastAsia" w:ascii="仿宋" w:hAnsi="仿宋" w:eastAsia="仿宋"/>
          <w:kern w:val="0"/>
          <w:sz w:val="30"/>
          <w:szCs w:val="30"/>
          <w:highlight w:val="none"/>
          <w:lang w:val="en-US" w:eastAsia="zh-CN"/>
        </w:rPr>
        <w:t>以及《</w:t>
      </w:r>
      <w:r>
        <w:rPr>
          <w:rFonts w:hint="eastAsia" w:ascii="仿宋" w:hAnsi="仿宋" w:eastAsia="仿宋" w:cs="仿宋_GB2312"/>
          <w:color w:val="000000"/>
          <w:sz w:val="30"/>
          <w:szCs w:val="30"/>
          <w:highlight w:val="none"/>
        </w:rPr>
        <w:t>资助课题计划书</w:t>
      </w:r>
      <w:r>
        <w:rPr>
          <w:rFonts w:hint="eastAsia" w:ascii="仿宋" w:hAnsi="仿宋" w:eastAsia="仿宋"/>
          <w:kern w:val="0"/>
          <w:sz w:val="30"/>
          <w:szCs w:val="30"/>
          <w:highlight w:val="none"/>
          <w:lang w:val="en-US" w:eastAsia="zh-CN"/>
        </w:rPr>
        <w:t>》</w:t>
      </w:r>
      <w:r>
        <w:rPr>
          <w:rFonts w:hint="eastAsia" w:ascii="仿宋" w:hAnsi="仿宋" w:eastAsia="仿宋"/>
          <w:kern w:val="0"/>
          <w:sz w:val="30"/>
          <w:szCs w:val="30"/>
          <w:highlight w:val="none"/>
        </w:rPr>
        <w:t>视为具有约束力的资助合同文本，课题负责人承担一切法律责任。</w:t>
      </w:r>
      <w:r>
        <w:rPr>
          <w:rFonts w:hint="eastAsia" w:ascii="仿宋" w:hAnsi="仿宋" w:eastAsia="仿宋"/>
          <w:kern w:val="0"/>
          <w:sz w:val="30"/>
          <w:szCs w:val="30"/>
        </w:rPr>
        <w:t>除特殊情况外，课题研究成果须先验收、后出版推广。</w:t>
      </w:r>
    </w:p>
    <w:p w14:paraId="41D1A470">
      <w:pPr>
        <w:tabs>
          <w:tab w:val="left" w:pos="1134"/>
        </w:tabs>
        <w:spacing w:line="560" w:lineRule="exact"/>
        <w:ind w:firstLine="480"/>
        <w:rPr>
          <w:rFonts w:hint="eastAsia" w:ascii="微软雅黑" w:hAnsi="微软雅黑" w:eastAsia="微软雅黑"/>
          <w:b/>
          <w:bCs/>
          <w:iCs/>
          <w:color w:val="000000"/>
          <w:kern w:val="0"/>
          <w:sz w:val="30"/>
          <w:szCs w:val="30"/>
        </w:rPr>
      </w:pPr>
      <w:r>
        <w:rPr>
          <w:rFonts w:hint="eastAsia" w:ascii="微软雅黑" w:hAnsi="微软雅黑" w:eastAsia="微软雅黑"/>
          <w:sz w:val="24"/>
        </w:rPr>
        <w:t xml:space="preserve"> </w:t>
      </w: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七、时间安排</w:t>
      </w:r>
    </w:p>
    <w:p w14:paraId="241E32D7">
      <w:pPr>
        <w:tabs>
          <w:tab w:val="left" w:pos="1134"/>
        </w:tabs>
        <w:spacing w:line="560" w:lineRule="exact"/>
        <w:ind w:firstLine="480"/>
        <w:rPr>
          <w:rFonts w:hint="eastAsia" w:ascii="仿宋" w:hAnsi="仿宋" w:eastAsia="仿宋"/>
          <w:kern w:val="0"/>
          <w:sz w:val="30"/>
          <w:szCs w:val="30"/>
        </w:rPr>
      </w:pPr>
      <w:r>
        <w:rPr>
          <w:rFonts w:hint="eastAsia" w:ascii="仿宋" w:hAnsi="仿宋" w:eastAsia="仿宋"/>
          <w:kern w:val="0"/>
          <w:sz w:val="30"/>
          <w:szCs w:val="30"/>
        </w:rPr>
        <w:t>1.课题申报时间为2024年</w:t>
      </w:r>
      <w:r>
        <w:rPr>
          <w:rFonts w:hint="eastAsia" w:ascii="仿宋" w:hAnsi="仿宋" w:eastAsia="仿宋"/>
          <w:kern w:val="0"/>
          <w:sz w:val="30"/>
          <w:szCs w:val="30"/>
          <w:lang w:val="en-US" w:eastAsia="zh-CN"/>
        </w:rPr>
        <w:t>9月开始启动，结束时间另行通知</w:t>
      </w:r>
      <w:r>
        <w:rPr>
          <w:rFonts w:hint="eastAsia" w:ascii="仿宋" w:hAnsi="仿宋" w:eastAsia="仿宋"/>
          <w:kern w:val="0"/>
          <w:sz w:val="30"/>
          <w:szCs w:val="30"/>
        </w:rPr>
        <w:t xml:space="preserve">。 </w:t>
      </w:r>
    </w:p>
    <w:p w14:paraId="74C1985F">
      <w:pPr>
        <w:pStyle w:val="5"/>
        <w:numPr>
          <w:ilvl w:val="3"/>
          <w:numId w:val="0"/>
        </w:numPr>
        <w:spacing w:before="0" w:after="0" w:line="560" w:lineRule="exact"/>
        <w:ind w:firstLine="531" w:firstLineChars="177"/>
        <w:rPr>
          <w:rFonts w:hint="eastAsia" w:ascii="仿宋" w:hAnsi="仿宋" w:eastAsia="仿宋"/>
          <w:kern w:val="0"/>
          <w:sz w:val="30"/>
          <w:szCs w:val="30"/>
        </w:rPr>
      </w:pPr>
      <w:r>
        <w:rPr>
          <w:rFonts w:hint="eastAsia" w:ascii="仿宋" w:hAnsi="仿宋" w:eastAsia="仿宋"/>
          <w:kern w:val="0"/>
          <w:sz w:val="30"/>
          <w:szCs w:val="30"/>
        </w:rPr>
        <w:t>2.</w:t>
      </w:r>
      <w:r>
        <w:rPr>
          <w:rFonts w:hint="eastAsia" w:ascii="仿宋" w:hAnsi="仿宋" w:eastAsia="仿宋"/>
          <w:kern w:val="0"/>
          <w:sz w:val="30"/>
          <w:szCs w:val="30"/>
          <w:lang w:val="en-US" w:eastAsia="zh-CN"/>
        </w:rPr>
        <w:t>不定期组织</w:t>
      </w:r>
      <w:r>
        <w:rPr>
          <w:rFonts w:hint="eastAsia" w:ascii="仿宋" w:hAnsi="仿宋" w:eastAsia="仿宋"/>
          <w:kern w:val="0"/>
          <w:sz w:val="30"/>
          <w:szCs w:val="30"/>
        </w:rPr>
        <w:t>课题评审立项</w:t>
      </w:r>
      <w:r>
        <w:rPr>
          <w:rFonts w:hint="eastAsia" w:ascii="仿宋" w:hAnsi="仿宋" w:eastAsia="仿宋"/>
          <w:kern w:val="0"/>
          <w:sz w:val="30"/>
          <w:szCs w:val="30"/>
          <w:lang w:eastAsia="zh-CN"/>
        </w:rPr>
        <w:t>，</w:t>
      </w:r>
      <w:r>
        <w:rPr>
          <w:rFonts w:hint="eastAsia" w:ascii="仿宋" w:hAnsi="仿宋" w:eastAsia="仿宋"/>
          <w:kern w:val="0"/>
          <w:sz w:val="30"/>
          <w:szCs w:val="30"/>
          <w:lang w:val="en-US" w:eastAsia="zh-CN"/>
        </w:rPr>
        <w:t>具体事宜随时关注中国社区教育网</w:t>
      </w:r>
      <w:r>
        <w:rPr>
          <w:rFonts w:hint="eastAsia" w:ascii="仿宋" w:hAnsi="仿宋" w:eastAsia="仿宋"/>
          <w:kern w:val="0"/>
          <w:sz w:val="30"/>
          <w:szCs w:val="30"/>
        </w:rPr>
        <w:t>。</w:t>
      </w:r>
    </w:p>
    <w:p w14:paraId="5A86E196">
      <w:pPr>
        <w:tabs>
          <w:tab w:val="left" w:pos="1134"/>
        </w:tabs>
        <w:spacing w:line="560" w:lineRule="exact"/>
        <w:ind w:firstLine="480"/>
        <w:rPr>
          <w:rFonts w:hint="eastAsia" w:ascii="仿宋" w:hAnsi="仿宋" w:eastAsia="仿宋"/>
          <w:kern w:val="0"/>
          <w:sz w:val="30"/>
          <w:szCs w:val="30"/>
        </w:rPr>
      </w:pPr>
      <w:r>
        <w:rPr>
          <w:rFonts w:hint="eastAsia" w:ascii="仿宋" w:hAnsi="仿宋" w:eastAsia="仿宋"/>
          <w:kern w:val="0"/>
          <w:sz w:val="30"/>
          <w:szCs w:val="30"/>
        </w:rPr>
        <w:t>3.课题研究</w:t>
      </w:r>
      <w:r>
        <w:rPr>
          <w:rFonts w:hint="eastAsia" w:ascii="仿宋" w:hAnsi="仿宋" w:eastAsia="仿宋"/>
          <w:kern w:val="0"/>
          <w:sz w:val="30"/>
          <w:szCs w:val="30"/>
          <w:lang w:val="en-US" w:eastAsia="zh-CN"/>
        </w:rPr>
        <w:t>周期为1-2年</w:t>
      </w:r>
      <w:r>
        <w:rPr>
          <w:rFonts w:hint="eastAsia" w:ascii="仿宋" w:hAnsi="仿宋" w:eastAsia="仿宋"/>
          <w:kern w:val="0"/>
          <w:sz w:val="30"/>
          <w:szCs w:val="30"/>
        </w:rPr>
        <w:t>，可根据课题复杂程度适度延长研究周期，最长不超过1年。</w:t>
      </w:r>
    </w:p>
    <w:p w14:paraId="3B598036">
      <w:pPr>
        <w:tabs>
          <w:tab w:val="left" w:pos="1134"/>
        </w:tabs>
        <w:spacing w:line="560" w:lineRule="exact"/>
        <w:ind w:firstLine="480"/>
        <w:rPr>
          <w:rFonts w:hint="eastAsia" w:ascii="仿宋" w:hAnsi="仿宋" w:eastAsia="仿宋"/>
          <w:kern w:val="0"/>
          <w:sz w:val="30"/>
          <w:szCs w:val="30"/>
        </w:rPr>
      </w:pPr>
      <w:r>
        <w:rPr>
          <w:rFonts w:hint="eastAsia" w:ascii="仿宋" w:hAnsi="仿宋" w:eastAsia="仿宋"/>
          <w:kern w:val="0"/>
          <w:sz w:val="30"/>
          <w:szCs w:val="30"/>
        </w:rPr>
        <w:t>4.</w:t>
      </w:r>
      <w:r>
        <w:rPr>
          <w:rFonts w:hint="eastAsia" w:ascii="仿宋" w:hAnsi="仿宋" w:eastAsia="仿宋"/>
          <w:kern w:val="0"/>
          <w:sz w:val="30"/>
          <w:szCs w:val="30"/>
          <w:lang w:val="en-US" w:eastAsia="zh-CN"/>
        </w:rPr>
        <w:t>课题研究完成后，</w:t>
      </w:r>
      <w:r>
        <w:rPr>
          <w:rFonts w:hint="eastAsia" w:ascii="仿宋" w:hAnsi="仿宋" w:eastAsia="仿宋"/>
          <w:kern w:val="0"/>
          <w:sz w:val="30"/>
          <w:szCs w:val="30"/>
        </w:rPr>
        <w:t>课题负责人提交结题报告和相关成果材料，</w:t>
      </w:r>
      <w:r>
        <w:rPr>
          <w:rFonts w:hint="eastAsia" w:ascii="仿宋" w:hAnsi="仿宋" w:eastAsia="仿宋"/>
          <w:kern w:val="0"/>
          <w:sz w:val="30"/>
          <w:szCs w:val="30"/>
          <w:lang w:val="en-US" w:eastAsia="zh-CN"/>
        </w:rPr>
        <w:t>我</w:t>
      </w:r>
      <w:r>
        <w:rPr>
          <w:rFonts w:hint="eastAsia" w:ascii="仿宋" w:hAnsi="仿宋" w:eastAsia="仿宋"/>
          <w:kern w:val="0"/>
          <w:sz w:val="30"/>
          <w:szCs w:val="30"/>
        </w:rPr>
        <w:t>中心</w:t>
      </w:r>
      <w:r>
        <w:rPr>
          <w:rFonts w:hint="eastAsia" w:ascii="仿宋" w:hAnsi="仿宋" w:eastAsia="仿宋"/>
          <w:kern w:val="0"/>
          <w:sz w:val="30"/>
          <w:szCs w:val="30"/>
          <w:lang w:val="en-US" w:eastAsia="zh-CN"/>
        </w:rPr>
        <w:t>将</w:t>
      </w:r>
      <w:r>
        <w:rPr>
          <w:rFonts w:hint="eastAsia" w:ascii="仿宋" w:hAnsi="仿宋" w:eastAsia="仿宋"/>
          <w:kern w:val="0"/>
          <w:sz w:val="30"/>
          <w:szCs w:val="30"/>
        </w:rPr>
        <w:t>组织相关专家，对课题进行评审验收。</w:t>
      </w:r>
    </w:p>
    <w:p w14:paraId="28D9897B">
      <w:pPr>
        <w:tabs>
          <w:tab w:val="left" w:pos="1134"/>
        </w:tabs>
        <w:spacing w:line="560" w:lineRule="exact"/>
        <w:ind w:firstLine="480"/>
        <w:rPr>
          <w:rFonts w:hint="eastAsia" w:ascii="微软雅黑" w:hAnsi="微软雅黑" w:eastAsia="微软雅黑"/>
          <w:b/>
          <w:bCs/>
          <w:iCs/>
          <w:color w:val="000000"/>
          <w:kern w:val="0"/>
          <w:sz w:val="30"/>
          <w:szCs w:val="30"/>
        </w:rPr>
      </w:pPr>
      <w:r>
        <w:rPr>
          <w:rFonts w:hint="eastAsia" w:ascii="微软雅黑" w:hAnsi="微软雅黑" w:eastAsia="微软雅黑"/>
          <w:b/>
          <w:bCs/>
          <w:iCs/>
          <w:color w:val="000000"/>
          <w:kern w:val="0"/>
          <w:sz w:val="30"/>
          <w:szCs w:val="30"/>
        </w:rPr>
        <w:t xml:space="preserve"> </w:t>
      </w:r>
      <w:r>
        <w:rPr>
          <w:rFonts w:hint="eastAsia" w:ascii="黑体" w:hAnsi="黑体" w:eastAsia="黑体" w:cs="Times New Roman"/>
          <w:b/>
          <w:bCs/>
          <w:color w:val="000000" w:themeColor="text1"/>
          <w:kern w:val="2"/>
          <w:sz w:val="30"/>
          <w:szCs w:val="30"/>
          <w:lang w:val="en-US" w:eastAsia="zh-CN" w:bidi="ar-SA"/>
          <w14:textFill>
            <w14:solidFill>
              <w14:schemeClr w14:val="tx1"/>
            </w14:solidFill>
          </w14:textFill>
        </w:rPr>
        <w:t>八、其他</w:t>
      </w:r>
    </w:p>
    <w:p w14:paraId="71E07120">
      <w:pPr>
        <w:spacing w:line="560" w:lineRule="exact"/>
        <w:ind w:firstLine="600" w:firstLineChars="200"/>
        <w:rPr>
          <w:rFonts w:hint="eastAsia" w:ascii="仿宋" w:hAnsi="仿宋" w:eastAsia="仿宋"/>
          <w:kern w:val="0"/>
          <w:sz w:val="30"/>
          <w:szCs w:val="30"/>
        </w:rPr>
      </w:pPr>
      <w:r>
        <w:rPr>
          <w:rFonts w:hint="eastAsia" w:ascii="仿宋" w:hAnsi="仿宋" w:eastAsia="仿宋"/>
          <w:kern w:val="0"/>
          <w:sz w:val="30"/>
          <w:szCs w:val="30"/>
        </w:rPr>
        <w:t>课题申报人可登录</w:t>
      </w:r>
      <w:r>
        <w:rPr>
          <w:rFonts w:hint="eastAsia" w:ascii="仿宋" w:hAnsi="仿宋" w:eastAsia="仿宋" w:cs="仿宋_GB2312"/>
          <w:color w:val="000000"/>
          <w:sz w:val="30"/>
          <w:szCs w:val="30"/>
        </w:rPr>
        <w:t>中国社区教育</w:t>
      </w:r>
      <w:r>
        <w:rPr>
          <w:rFonts w:hint="eastAsia" w:ascii="仿宋" w:hAnsi="仿宋" w:eastAsia="仿宋" w:cs="宋体"/>
          <w:color w:val="000000"/>
          <w:sz w:val="30"/>
          <w:szCs w:val="30"/>
        </w:rPr>
        <w:t>网</w:t>
      </w:r>
      <w:r>
        <w:rPr>
          <w:rFonts w:hint="eastAsia" w:ascii="仿宋" w:hAnsi="仿宋" w:eastAsia="仿宋" w:cs="仿宋_GB2312"/>
          <w:color w:val="000000"/>
          <w:sz w:val="30"/>
          <w:szCs w:val="30"/>
        </w:rPr>
        <w:t>“社创融教”社区教育创新课题申报</w:t>
      </w:r>
      <w:r>
        <w:rPr>
          <w:rFonts w:hint="eastAsia" w:ascii="仿宋" w:hAnsi="仿宋" w:eastAsia="仿宋" w:cs="宋体"/>
          <w:color w:val="000000"/>
          <w:sz w:val="30"/>
          <w:szCs w:val="30"/>
        </w:rPr>
        <w:t>专</w:t>
      </w:r>
      <w:r>
        <w:rPr>
          <w:rFonts w:hint="eastAsia" w:ascii="仿宋" w:hAnsi="仿宋" w:eastAsia="仿宋" w:cs="仿宋_GB2312"/>
          <w:color w:val="000000"/>
          <w:sz w:val="30"/>
          <w:szCs w:val="30"/>
        </w:rPr>
        <w:t>题</w:t>
      </w:r>
      <w:r>
        <w:rPr>
          <w:rFonts w:hint="eastAsia" w:ascii="仿宋" w:hAnsi="仿宋" w:eastAsia="仿宋" w:cs="宋体"/>
          <w:color w:val="000000"/>
          <w:sz w:val="30"/>
          <w:szCs w:val="30"/>
        </w:rPr>
        <w:t>栏目</w:t>
      </w:r>
      <w:r>
        <w:rPr>
          <w:rFonts w:hint="eastAsia" w:ascii="仿宋" w:hAnsi="仿宋" w:eastAsia="仿宋"/>
          <w:kern w:val="0"/>
          <w:sz w:val="30"/>
          <w:szCs w:val="30"/>
        </w:rPr>
        <w:t>课题申报系统（网址：www.shequ.edu.cn）</w:t>
      </w:r>
      <w:r>
        <w:rPr>
          <w:rFonts w:hint="eastAsia" w:ascii="仿宋" w:hAnsi="仿宋" w:eastAsia="仿宋"/>
          <w:kern w:val="0"/>
          <w:sz w:val="30"/>
          <w:szCs w:val="30"/>
          <w:lang w:val="en-US" w:eastAsia="zh-CN"/>
        </w:rPr>
        <w:t>下载</w:t>
      </w:r>
      <w:r>
        <w:rPr>
          <w:rFonts w:hint="eastAsia" w:ascii="仿宋" w:hAnsi="仿宋" w:eastAsia="仿宋"/>
          <w:kern w:val="0"/>
          <w:sz w:val="30"/>
          <w:szCs w:val="30"/>
        </w:rPr>
        <w:t>申报书</w:t>
      </w:r>
      <w:r>
        <w:rPr>
          <w:rFonts w:hint="eastAsia" w:ascii="仿宋" w:hAnsi="仿宋" w:eastAsia="仿宋"/>
          <w:kern w:val="0"/>
          <w:sz w:val="30"/>
          <w:szCs w:val="30"/>
          <w:lang w:eastAsia="zh-CN"/>
        </w:rPr>
        <w:t>、</w:t>
      </w:r>
      <w:r>
        <w:rPr>
          <w:rFonts w:hint="eastAsia" w:ascii="仿宋" w:hAnsi="仿宋" w:eastAsia="仿宋"/>
          <w:kern w:val="0"/>
          <w:sz w:val="30"/>
          <w:szCs w:val="30"/>
        </w:rPr>
        <w:t>进行注册申报，上传电子版和盖章后PDF版。申报书</w:t>
      </w:r>
      <w:r>
        <w:rPr>
          <w:rFonts w:hint="eastAsia" w:ascii="仿宋" w:hAnsi="仿宋" w:eastAsia="仿宋"/>
          <w:kern w:val="0"/>
          <w:sz w:val="30"/>
          <w:szCs w:val="30"/>
          <w:lang w:val="en-US" w:eastAsia="zh-CN"/>
        </w:rPr>
        <w:t>也可从</w:t>
      </w:r>
      <w:r>
        <w:rPr>
          <w:rFonts w:hint="eastAsia" w:ascii="仿宋" w:hAnsi="仿宋" w:eastAsia="仿宋"/>
          <w:kern w:val="0"/>
          <w:sz w:val="30"/>
          <w:szCs w:val="30"/>
        </w:rPr>
        <w:t>北京创新研究所网站（www.aaie.org.cn）下载。</w:t>
      </w:r>
    </w:p>
    <w:p w14:paraId="7939C129">
      <w:pPr>
        <w:spacing w:line="560" w:lineRule="exact"/>
        <w:ind w:firstLine="892" w:firstLineChars="202"/>
        <w:rPr>
          <w:rFonts w:hint="eastAsia" w:ascii="方正小标宋简体" w:hAnsi="方正小标宋简体" w:eastAsia="方正小标宋简体" w:cs="方正小标宋简体"/>
          <w:b/>
          <w:color w:val="000000"/>
          <w:sz w:val="44"/>
          <w:szCs w:val="44"/>
        </w:rPr>
      </w:pPr>
    </w:p>
    <w:p w14:paraId="611113B7">
      <w:pPr>
        <w:spacing w:line="560" w:lineRule="exact"/>
        <w:ind w:firstLine="728" w:firstLineChars="202"/>
        <w:jc w:val="center"/>
        <w:rPr>
          <w:rFonts w:hint="eastAsia" w:ascii="仿宋_GB2312" w:hAnsi="仿宋_GB2312" w:eastAsia="仿宋_GB2312" w:cs="仿宋_GB2312"/>
          <w:bCs/>
          <w:sz w:val="28"/>
          <w:szCs w:val="28"/>
        </w:rPr>
      </w:pPr>
      <w:r>
        <w:rPr>
          <w:rFonts w:hint="eastAsia" w:ascii="Times New Roman" w:hAnsi="华文中宋" w:eastAsia="华文中宋" w:cs="Times New Roman"/>
          <w:b/>
          <w:bCs w:val="0"/>
          <w:kern w:val="0"/>
          <w:sz w:val="36"/>
          <w:szCs w:val="36"/>
          <w:lang w:val="en-US" w:eastAsia="zh-CN" w:bidi="ar-SA"/>
        </w:rPr>
        <w:t>选 题 指 南</w:t>
      </w:r>
    </w:p>
    <w:tbl>
      <w:tblPr>
        <w:tblStyle w:val="3"/>
        <w:tblW w:w="10050" w:type="dxa"/>
        <w:tblInd w:w="-5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8700"/>
      </w:tblGrid>
      <w:tr w14:paraId="11AB4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blHeader/>
        </w:trPr>
        <w:tc>
          <w:tcPr>
            <w:tcW w:w="1350" w:type="dxa"/>
            <w:noWrap w:val="0"/>
            <w:vAlign w:val="center"/>
          </w:tcPr>
          <w:p w14:paraId="1EEF163D">
            <w:pPr>
              <w:spacing w:line="300" w:lineRule="exact"/>
              <w:jc w:val="center"/>
              <w:rPr>
                <w:rFonts w:hint="eastAsia" w:ascii="仿宋" w:hAnsi="仿宋" w:eastAsia="仿宋" w:cs="仿宋_GB2312"/>
                <w:bCs/>
                <w:sz w:val="28"/>
                <w:szCs w:val="28"/>
              </w:rPr>
            </w:pPr>
            <w:r>
              <w:rPr>
                <w:rFonts w:hint="eastAsia" w:ascii="仿宋" w:hAnsi="仿宋" w:eastAsia="仿宋" w:cs="仿宋"/>
                <w:b/>
                <w:sz w:val="28"/>
                <w:szCs w:val="28"/>
              </w:rPr>
              <w:t>研究领域</w:t>
            </w:r>
          </w:p>
        </w:tc>
        <w:tc>
          <w:tcPr>
            <w:tcW w:w="8700" w:type="dxa"/>
            <w:noWrap w:val="0"/>
            <w:vAlign w:val="center"/>
          </w:tcPr>
          <w:p w14:paraId="58C2D7C9">
            <w:pPr>
              <w:spacing w:line="300" w:lineRule="exact"/>
              <w:jc w:val="center"/>
              <w:rPr>
                <w:rFonts w:hint="eastAsia" w:ascii="仿宋" w:hAnsi="仿宋" w:eastAsia="仿宋" w:cs="仿宋_GB2312"/>
                <w:bCs/>
                <w:sz w:val="28"/>
                <w:szCs w:val="28"/>
                <w:lang w:eastAsia="zh-CN"/>
              </w:rPr>
            </w:pPr>
            <w:r>
              <w:rPr>
                <w:rFonts w:hint="eastAsia" w:ascii="仿宋" w:hAnsi="仿宋" w:eastAsia="仿宋" w:cs="仿宋"/>
                <w:b/>
                <w:sz w:val="28"/>
                <w:szCs w:val="28"/>
              </w:rPr>
              <w:t>研究</w:t>
            </w:r>
            <w:r>
              <w:rPr>
                <w:rFonts w:hint="eastAsia" w:ascii="仿宋" w:hAnsi="仿宋" w:eastAsia="仿宋" w:cs="仿宋"/>
                <w:b/>
                <w:sz w:val="28"/>
                <w:szCs w:val="28"/>
                <w:lang w:val="en-US" w:eastAsia="zh-CN"/>
              </w:rPr>
              <w:t>方向</w:t>
            </w:r>
          </w:p>
        </w:tc>
      </w:tr>
      <w:tr w14:paraId="24B3F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noWrap w:val="0"/>
            <w:vAlign w:val="center"/>
          </w:tcPr>
          <w:p w14:paraId="461CB287">
            <w:pPr>
              <w:tabs>
                <w:tab w:val="left" w:pos="615"/>
              </w:tabs>
              <w:jc w:val="center"/>
              <w:rPr>
                <w:rFonts w:hint="eastAsia" w:ascii="仿宋" w:hAnsi="仿宋" w:eastAsia="仿宋" w:cs="仿宋_GB2312"/>
                <w:bCs/>
                <w:sz w:val="28"/>
                <w:szCs w:val="28"/>
              </w:rPr>
            </w:pPr>
            <w:r>
              <w:rPr>
                <w:rFonts w:hint="eastAsia" w:ascii="仿宋" w:hAnsi="仿宋" w:eastAsia="仿宋" w:cs="仿宋_GB2312"/>
                <w:bCs/>
                <w:sz w:val="28"/>
                <w:szCs w:val="28"/>
              </w:rPr>
              <w:t>社区教育</w:t>
            </w:r>
            <w:r>
              <w:rPr>
                <w:rFonts w:hint="eastAsia" w:ascii="仿宋" w:hAnsi="仿宋" w:eastAsia="仿宋" w:cs="仿宋_GB2312"/>
                <w:bCs/>
                <w:sz w:val="28"/>
                <w:szCs w:val="28"/>
                <w:lang w:val="en-US" w:eastAsia="zh-CN"/>
              </w:rPr>
              <w:t>理论与体制机制</w:t>
            </w:r>
            <w:r>
              <w:rPr>
                <w:rFonts w:hint="eastAsia" w:ascii="仿宋" w:hAnsi="仿宋" w:eastAsia="仿宋" w:cs="仿宋_GB2312"/>
                <w:bCs/>
                <w:sz w:val="28"/>
                <w:szCs w:val="28"/>
              </w:rPr>
              <w:t>研究</w:t>
            </w:r>
          </w:p>
        </w:tc>
        <w:tc>
          <w:tcPr>
            <w:tcW w:w="8700" w:type="dxa"/>
            <w:noWrap w:val="0"/>
            <w:vAlign w:val="top"/>
          </w:tcPr>
          <w:p w14:paraId="0CD63CEF">
            <w:pPr>
              <w:spacing w:line="440" w:lineRule="exact"/>
              <w:jc w:val="left"/>
              <w:rPr>
                <w:rFonts w:hint="default" w:ascii="仿宋" w:hAnsi="仿宋" w:eastAsia="仿宋" w:cs="仿宋_GB2312"/>
                <w:bCs/>
                <w:sz w:val="28"/>
                <w:szCs w:val="28"/>
                <w:lang w:val="en-US"/>
              </w:rPr>
            </w:pPr>
            <w:r>
              <w:rPr>
                <w:rFonts w:hint="eastAsia" w:ascii="仿宋" w:hAnsi="仿宋" w:eastAsia="仿宋" w:cs="仿宋_GB2312"/>
                <w:bCs/>
                <w:sz w:val="28"/>
                <w:szCs w:val="28"/>
              </w:rPr>
              <w:t>1.1</w:t>
            </w:r>
            <w:r>
              <w:rPr>
                <w:rFonts w:hint="eastAsia" w:ascii="仿宋" w:hAnsi="仿宋" w:eastAsia="仿宋" w:cs="仿宋_GB2312"/>
                <w:bCs/>
                <w:sz w:val="28"/>
                <w:szCs w:val="28"/>
                <w:lang w:val="en-US" w:eastAsia="zh-CN"/>
              </w:rPr>
              <w:t>中国式社区教育现代化理论与实践创新研究</w:t>
            </w:r>
          </w:p>
          <w:p w14:paraId="03EED3C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1.2中国特色社区教育制度建设研究</w:t>
            </w:r>
          </w:p>
          <w:p w14:paraId="0DEE7E26">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1.3新时代社区教育保障与评价机制研究</w:t>
            </w:r>
          </w:p>
          <w:p w14:paraId="6C062E5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1.4教育强国视域下社区教育的创新</w:t>
            </w:r>
            <w:r>
              <w:rPr>
                <w:rFonts w:hint="eastAsia" w:ascii="仿宋" w:hAnsi="仿宋" w:eastAsia="仿宋" w:cs="仿宋_GB2312"/>
                <w:bCs/>
                <w:sz w:val="28"/>
                <w:szCs w:val="28"/>
                <w:lang w:val="en-US" w:eastAsia="zh-CN"/>
              </w:rPr>
              <w:t>发展</w:t>
            </w:r>
            <w:r>
              <w:rPr>
                <w:rFonts w:hint="eastAsia" w:ascii="仿宋" w:hAnsi="仿宋" w:eastAsia="仿宋" w:cs="仿宋_GB2312"/>
                <w:bCs/>
                <w:sz w:val="28"/>
                <w:szCs w:val="28"/>
              </w:rPr>
              <w:t>研究</w:t>
            </w:r>
          </w:p>
          <w:p w14:paraId="55473242">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1.5新时代多部门联合推进社区教育发展的协同机制与制度研究</w:t>
            </w:r>
          </w:p>
          <w:p w14:paraId="21AF26E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1.6建设全民终身学习的学习型社会、学习型大国背景下社区教育成效的关键要素和评价体系研究</w:t>
            </w:r>
          </w:p>
          <w:p w14:paraId="7802F2F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1.7社区教育在实现中国式现代化进程中的地位</w:t>
            </w:r>
            <w:r>
              <w:rPr>
                <w:rFonts w:hint="eastAsia" w:ascii="仿宋" w:hAnsi="仿宋" w:eastAsia="仿宋" w:cs="仿宋_GB2312"/>
                <w:bCs/>
                <w:sz w:val="28"/>
                <w:szCs w:val="28"/>
                <w:lang w:eastAsia="zh-CN"/>
              </w:rPr>
              <w:t>、</w:t>
            </w:r>
            <w:r>
              <w:rPr>
                <w:rFonts w:hint="eastAsia" w:ascii="仿宋" w:hAnsi="仿宋" w:eastAsia="仿宋" w:cs="仿宋_GB2312"/>
                <w:bCs/>
                <w:sz w:val="28"/>
                <w:szCs w:val="28"/>
              </w:rPr>
              <w:t>作用研究</w:t>
            </w:r>
          </w:p>
          <w:p w14:paraId="547FA4B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1.8社区教育治理体系和治理能力现代化研究</w:t>
            </w:r>
          </w:p>
          <w:p w14:paraId="6107DF89">
            <w:pPr>
              <w:spacing w:line="440" w:lineRule="exact"/>
              <w:jc w:val="left"/>
              <w:rPr>
                <w:rFonts w:hint="default" w:ascii="仿宋" w:hAnsi="仿宋" w:eastAsia="仿宋" w:cs="仿宋_GB2312"/>
                <w:bCs/>
                <w:sz w:val="28"/>
                <w:szCs w:val="28"/>
                <w:lang w:val="en-US" w:eastAsia="zh-CN"/>
              </w:rPr>
            </w:pPr>
            <w:r>
              <w:rPr>
                <w:rFonts w:hint="eastAsia" w:ascii="仿宋" w:hAnsi="仿宋" w:eastAsia="仿宋" w:cs="仿宋_GB2312"/>
                <w:bCs/>
                <w:sz w:val="28"/>
                <w:szCs w:val="28"/>
              </w:rPr>
              <w:t>1.9新时代社区教育高质量发展研究</w:t>
            </w:r>
          </w:p>
          <w:p w14:paraId="6F25D8F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1.10社区教育融入社会治理的创新路径研究</w:t>
            </w:r>
          </w:p>
          <w:p w14:paraId="09B0B57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1.11社区教育</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学习型社会建设研究</w:t>
            </w:r>
          </w:p>
          <w:p w14:paraId="4A513FB6">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1.12</w:t>
            </w:r>
            <w:r>
              <w:rPr>
                <w:rFonts w:hint="eastAsia" w:ascii="仿宋" w:hAnsi="仿宋" w:eastAsia="仿宋" w:cs="仿宋_GB2312"/>
                <w:bCs/>
                <w:sz w:val="28"/>
                <w:szCs w:val="28"/>
              </w:rPr>
              <w:t>其他（内容标题自拟）</w:t>
            </w:r>
          </w:p>
        </w:tc>
      </w:tr>
      <w:tr w14:paraId="43809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350" w:type="dxa"/>
            <w:noWrap w:val="0"/>
            <w:vAlign w:val="center"/>
          </w:tcPr>
          <w:p w14:paraId="007EE639">
            <w:pPr>
              <w:tabs>
                <w:tab w:val="left" w:pos="615"/>
              </w:tabs>
              <w:jc w:val="center"/>
              <w:rPr>
                <w:rFonts w:hint="default"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社区教育教学研究</w:t>
            </w:r>
          </w:p>
        </w:tc>
        <w:tc>
          <w:tcPr>
            <w:tcW w:w="8700" w:type="dxa"/>
            <w:noWrap w:val="0"/>
            <w:vAlign w:val="top"/>
          </w:tcPr>
          <w:p w14:paraId="42DCE15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w:t>
            </w:r>
            <w:r>
              <w:rPr>
                <w:rFonts w:hint="eastAsia" w:ascii="仿宋" w:hAnsi="仿宋" w:eastAsia="仿宋" w:cs="仿宋_GB2312"/>
                <w:bCs/>
                <w:sz w:val="28"/>
                <w:szCs w:val="28"/>
              </w:rPr>
              <w:t>社区教育网络建设研究</w:t>
            </w:r>
          </w:p>
          <w:p w14:paraId="4124A82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2.2</w:t>
            </w:r>
            <w:r>
              <w:rPr>
                <w:rFonts w:hint="eastAsia" w:ascii="仿宋" w:hAnsi="仿宋" w:eastAsia="仿宋" w:cs="仿宋_GB2312"/>
                <w:bCs/>
                <w:sz w:val="28"/>
                <w:szCs w:val="28"/>
              </w:rPr>
              <w:t>中国特色高水平社区教育院校机构建设研究</w:t>
            </w:r>
          </w:p>
          <w:p w14:paraId="4F37AD9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2.3</w:t>
            </w:r>
            <w:r>
              <w:rPr>
                <w:rFonts w:hint="eastAsia" w:ascii="仿宋" w:hAnsi="仿宋" w:eastAsia="仿宋" w:cs="仿宋_GB2312"/>
                <w:bCs/>
                <w:sz w:val="28"/>
                <w:szCs w:val="28"/>
              </w:rPr>
              <w:t>社区教育基础能力提质培优、增值赋能研究</w:t>
            </w:r>
          </w:p>
          <w:p w14:paraId="78162E1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2.4</w:t>
            </w:r>
            <w:r>
              <w:rPr>
                <w:rFonts w:hint="eastAsia" w:ascii="仿宋" w:hAnsi="仿宋" w:eastAsia="仿宋" w:cs="仿宋_GB2312"/>
                <w:bCs/>
                <w:sz w:val="28"/>
                <w:szCs w:val="28"/>
              </w:rPr>
              <w:t>社区教育机构院校内涵建设研究</w:t>
            </w:r>
          </w:p>
          <w:p w14:paraId="7FEB4245">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2.5</w:t>
            </w:r>
            <w:r>
              <w:rPr>
                <w:rFonts w:hint="eastAsia" w:ascii="仿宋" w:hAnsi="仿宋" w:eastAsia="仿宋" w:cs="仿宋_GB2312"/>
                <w:bCs/>
                <w:sz w:val="28"/>
                <w:szCs w:val="28"/>
              </w:rPr>
              <w:t>社区教育创新发展实验项目研究</w:t>
            </w:r>
          </w:p>
          <w:p w14:paraId="31271A38">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2.6</w:t>
            </w:r>
            <w:r>
              <w:rPr>
                <w:rFonts w:hint="eastAsia" w:ascii="仿宋" w:hAnsi="仿宋" w:eastAsia="仿宋" w:cs="仿宋_GB2312"/>
                <w:bCs/>
                <w:sz w:val="28"/>
                <w:szCs w:val="28"/>
              </w:rPr>
              <w:t>社区教育</w:t>
            </w:r>
            <w:r>
              <w:rPr>
                <w:rFonts w:hint="eastAsia" w:ascii="仿宋" w:hAnsi="仿宋" w:eastAsia="仿宋" w:cs="仿宋_GB2312"/>
                <w:bCs/>
                <w:sz w:val="28"/>
                <w:szCs w:val="28"/>
                <w:lang w:val="en-US" w:eastAsia="zh-CN"/>
              </w:rPr>
              <w:t>工作者</w:t>
            </w:r>
            <w:r>
              <w:rPr>
                <w:rFonts w:hint="eastAsia" w:ascii="仿宋" w:hAnsi="仿宋" w:eastAsia="仿宋" w:cs="仿宋_GB2312"/>
                <w:bCs/>
                <w:sz w:val="28"/>
                <w:szCs w:val="28"/>
              </w:rPr>
              <w:t>队伍建设研究</w:t>
            </w:r>
          </w:p>
          <w:p w14:paraId="29AFEF4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2.7</w:t>
            </w:r>
            <w:r>
              <w:rPr>
                <w:rFonts w:hint="eastAsia" w:ascii="仿宋" w:hAnsi="仿宋" w:eastAsia="仿宋" w:cs="仿宋_GB2312"/>
                <w:bCs/>
                <w:sz w:val="28"/>
                <w:szCs w:val="28"/>
              </w:rPr>
              <w:t>社区教育志愿者队伍建设的路径研究</w:t>
            </w:r>
          </w:p>
          <w:p w14:paraId="6BE2DC7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2.8</w:t>
            </w:r>
            <w:r>
              <w:rPr>
                <w:rFonts w:hint="eastAsia" w:ascii="仿宋" w:hAnsi="仿宋" w:eastAsia="仿宋" w:cs="仿宋_GB2312"/>
                <w:bCs/>
                <w:sz w:val="28"/>
                <w:szCs w:val="28"/>
              </w:rPr>
              <w:t>社区多元学习团队的培育与提升研究</w:t>
            </w:r>
          </w:p>
          <w:p w14:paraId="4E1D80F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2.9</w:t>
            </w:r>
            <w:r>
              <w:rPr>
                <w:rFonts w:hint="eastAsia" w:ascii="仿宋" w:hAnsi="仿宋" w:eastAsia="仿宋" w:cs="仿宋_GB2312"/>
                <w:bCs/>
                <w:sz w:val="28"/>
                <w:szCs w:val="28"/>
              </w:rPr>
              <w:t>社区教育促进人的全面发展和经济社会可持续发展研究</w:t>
            </w:r>
          </w:p>
          <w:p w14:paraId="5308981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2.10</w:t>
            </w:r>
            <w:r>
              <w:rPr>
                <w:rFonts w:hint="eastAsia" w:ascii="仿宋" w:hAnsi="仿宋" w:eastAsia="仿宋" w:cs="仿宋_GB2312"/>
                <w:bCs/>
                <w:sz w:val="28"/>
                <w:szCs w:val="28"/>
              </w:rPr>
              <w:t>社区教育赋能学习型城市和学习型社会建设研究</w:t>
            </w:r>
          </w:p>
          <w:p w14:paraId="226130A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2.11</w:t>
            </w:r>
            <w:r>
              <w:rPr>
                <w:rFonts w:hint="eastAsia" w:ascii="仿宋" w:hAnsi="仿宋" w:eastAsia="仿宋" w:cs="仿宋_GB2312"/>
                <w:bCs/>
                <w:sz w:val="28"/>
                <w:szCs w:val="28"/>
              </w:rPr>
              <w:t>社区教育重点群体</w:t>
            </w:r>
            <w:r>
              <w:rPr>
                <w:rFonts w:hint="eastAsia" w:ascii="仿宋" w:hAnsi="仿宋" w:eastAsia="仿宋" w:cs="仿宋_GB2312"/>
                <w:bCs/>
                <w:sz w:val="28"/>
                <w:szCs w:val="28"/>
                <w:lang w:val="en-US" w:eastAsia="zh-CN"/>
              </w:rPr>
              <w:t>的</w:t>
            </w:r>
            <w:r>
              <w:rPr>
                <w:rFonts w:hint="eastAsia" w:ascii="仿宋" w:hAnsi="仿宋" w:eastAsia="仿宋" w:cs="仿宋_GB2312"/>
                <w:bCs/>
                <w:sz w:val="28"/>
                <w:szCs w:val="28"/>
              </w:rPr>
              <w:t>教育与学习研究</w:t>
            </w:r>
          </w:p>
          <w:p w14:paraId="25CE0CB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2.12</w:t>
            </w:r>
            <w:r>
              <w:rPr>
                <w:rFonts w:hint="eastAsia" w:ascii="仿宋" w:hAnsi="仿宋" w:eastAsia="仿宋" w:cs="仿宋_GB2312"/>
                <w:bCs/>
                <w:sz w:val="28"/>
                <w:szCs w:val="28"/>
              </w:rPr>
              <w:t>新时代社区老年教育发展研究</w:t>
            </w:r>
          </w:p>
          <w:p w14:paraId="70FD6738">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2.13</w:t>
            </w:r>
            <w:r>
              <w:rPr>
                <w:rFonts w:hint="eastAsia" w:ascii="仿宋" w:hAnsi="仿宋" w:eastAsia="仿宋" w:cs="仿宋_GB2312"/>
                <w:bCs/>
                <w:sz w:val="28"/>
                <w:szCs w:val="28"/>
              </w:rPr>
              <w:t>社区居民学习需求、学习规律研究</w:t>
            </w:r>
          </w:p>
          <w:p w14:paraId="4F018D5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2.14</w:t>
            </w:r>
            <w:r>
              <w:rPr>
                <w:rFonts w:hint="eastAsia" w:ascii="仿宋" w:hAnsi="仿宋" w:eastAsia="仿宋" w:cs="仿宋_GB2312"/>
                <w:bCs/>
                <w:sz w:val="28"/>
                <w:szCs w:val="28"/>
              </w:rPr>
              <w:t>社区教育与国际比较研究</w:t>
            </w:r>
          </w:p>
          <w:p w14:paraId="1E1CAAC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2.15</w:t>
            </w:r>
            <w:r>
              <w:rPr>
                <w:rFonts w:hint="eastAsia" w:ascii="仿宋" w:hAnsi="仿宋" w:eastAsia="仿宋" w:cs="仿宋_GB2312"/>
                <w:bCs/>
                <w:sz w:val="28"/>
                <w:szCs w:val="28"/>
              </w:rPr>
              <w:t>建设全民终身学习的学习型社会、学习型大国背景下开放大学社区教育创新发展研究</w:t>
            </w:r>
          </w:p>
          <w:p w14:paraId="04B57F75">
            <w:pPr>
              <w:spacing w:line="440" w:lineRule="exact"/>
              <w:jc w:val="left"/>
              <w:rPr>
                <w:rFonts w:hint="default"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2.16</w:t>
            </w:r>
            <w:r>
              <w:rPr>
                <w:rFonts w:hint="eastAsia" w:ascii="仿宋" w:hAnsi="仿宋" w:eastAsia="仿宋" w:cs="仿宋_GB2312"/>
                <w:bCs/>
                <w:sz w:val="28"/>
                <w:szCs w:val="28"/>
              </w:rPr>
              <w:t>其他（内容标题自拟）</w:t>
            </w:r>
          </w:p>
        </w:tc>
      </w:tr>
      <w:tr w14:paraId="0B85A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50" w:type="dxa"/>
            <w:noWrap w:val="0"/>
            <w:vAlign w:val="top"/>
          </w:tcPr>
          <w:p w14:paraId="6F20437F">
            <w:pPr>
              <w:tabs>
                <w:tab w:val="left" w:pos="615"/>
              </w:tabs>
              <w:rPr>
                <w:rFonts w:ascii="仿宋" w:hAnsi="仿宋" w:eastAsia="仿宋"/>
                <w:b/>
                <w:sz w:val="28"/>
                <w:szCs w:val="28"/>
              </w:rPr>
            </w:pPr>
          </w:p>
          <w:p w14:paraId="0CCF34C2">
            <w:pPr>
              <w:tabs>
                <w:tab w:val="left" w:pos="615"/>
              </w:tabs>
              <w:rPr>
                <w:rFonts w:ascii="仿宋" w:hAnsi="仿宋" w:eastAsia="仿宋"/>
                <w:b/>
                <w:sz w:val="28"/>
                <w:szCs w:val="28"/>
              </w:rPr>
            </w:pPr>
          </w:p>
          <w:p w14:paraId="232836A1">
            <w:pPr>
              <w:tabs>
                <w:tab w:val="left" w:pos="615"/>
              </w:tabs>
              <w:rPr>
                <w:rFonts w:ascii="仿宋" w:hAnsi="仿宋" w:eastAsia="仿宋"/>
                <w:b/>
                <w:sz w:val="28"/>
                <w:szCs w:val="28"/>
              </w:rPr>
            </w:pPr>
          </w:p>
          <w:p w14:paraId="5743FD37">
            <w:pPr>
              <w:tabs>
                <w:tab w:val="left" w:pos="615"/>
              </w:tabs>
              <w:rPr>
                <w:rFonts w:ascii="仿宋" w:hAnsi="仿宋" w:eastAsia="仿宋"/>
                <w:b/>
                <w:sz w:val="28"/>
                <w:szCs w:val="28"/>
              </w:rPr>
            </w:pPr>
          </w:p>
          <w:p w14:paraId="2C6E34D7">
            <w:pPr>
              <w:tabs>
                <w:tab w:val="left" w:pos="615"/>
              </w:tabs>
              <w:jc w:val="center"/>
              <w:rPr>
                <w:rFonts w:ascii="仿宋" w:hAnsi="仿宋" w:eastAsia="仿宋"/>
                <w:b/>
                <w:sz w:val="28"/>
                <w:szCs w:val="28"/>
              </w:rPr>
            </w:pPr>
            <w:r>
              <w:rPr>
                <w:rFonts w:hint="eastAsia" w:ascii="仿宋" w:hAnsi="仿宋" w:eastAsia="仿宋" w:cs="仿宋_GB2312"/>
                <w:bCs/>
                <w:sz w:val="28"/>
                <w:szCs w:val="28"/>
              </w:rPr>
              <w:t>多元主体与社区教育融合发展研究</w:t>
            </w:r>
          </w:p>
          <w:p w14:paraId="1BAA5F01">
            <w:pPr>
              <w:tabs>
                <w:tab w:val="left" w:pos="615"/>
              </w:tabs>
              <w:rPr>
                <w:rFonts w:hint="eastAsia" w:ascii="仿宋" w:hAnsi="仿宋" w:eastAsia="仿宋" w:cs="仿宋_GB2312"/>
                <w:bCs/>
                <w:sz w:val="28"/>
                <w:szCs w:val="28"/>
              </w:rPr>
            </w:pPr>
          </w:p>
        </w:tc>
        <w:tc>
          <w:tcPr>
            <w:tcW w:w="8700" w:type="dxa"/>
            <w:noWrap w:val="0"/>
            <w:vAlign w:val="top"/>
          </w:tcPr>
          <w:p w14:paraId="70713233">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.1多元主体推进社区教育发展的机制与应用研究</w:t>
            </w:r>
          </w:p>
          <w:p w14:paraId="2D98604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.2</w:t>
            </w:r>
            <w:r>
              <w:rPr>
                <w:rFonts w:hint="eastAsia" w:ascii="仿宋" w:hAnsi="仿宋" w:eastAsia="仿宋" w:cs="仿宋_GB2312"/>
                <w:bCs/>
                <w:sz w:val="28"/>
                <w:szCs w:val="28"/>
                <w:lang w:val="en-US" w:eastAsia="zh-CN"/>
              </w:rPr>
              <w:t>新时代多元主体推进社区教育发展的联席会议制度研究</w:t>
            </w:r>
          </w:p>
          <w:p w14:paraId="46DEE5E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.3学前教育与社区教育融合发展的教育教学研究与应用</w:t>
            </w:r>
          </w:p>
          <w:p w14:paraId="5F5686D8">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.4中小学与社区教育融合发展的教育教学研究与应用</w:t>
            </w:r>
          </w:p>
          <w:p w14:paraId="7150698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.5中职/技工学校与社区教育融合发展的教育教学研究与应用</w:t>
            </w:r>
          </w:p>
          <w:p w14:paraId="5AFE03C5">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.6高职/技师学院与社区教育融合发展的教育教学研究与应用</w:t>
            </w:r>
          </w:p>
          <w:p w14:paraId="7A53CB44">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.7职业技术大学与社区教育融合发展的教育教学研究与应用</w:t>
            </w:r>
          </w:p>
          <w:p w14:paraId="44643BD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.8应用型本科院校与社区教育融合发展的教育教学研究与应用</w:t>
            </w:r>
          </w:p>
          <w:p w14:paraId="0B28824A">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.9普通高校、开放大学与社区教育融合发展的教育教学研究与应用</w:t>
            </w:r>
          </w:p>
          <w:p w14:paraId="256773D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.10社区教育一校（区）一品实践与研究</w:t>
            </w:r>
          </w:p>
          <w:p w14:paraId="30B0C30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.11校企社融合发展服务社区教育的模式与应用研究</w:t>
            </w:r>
          </w:p>
          <w:p w14:paraId="3EF13C7E">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.12校企共建社区教育体验基地的模式和路径研究</w:t>
            </w:r>
          </w:p>
          <w:p w14:paraId="18D388E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3.13</w:t>
            </w:r>
            <w:r>
              <w:rPr>
                <w:rFonts w:hint="eastAsia" w:ascii="仿宋" w:hAnsi="仿宋" w:eastAsia="仿宋" w:cs="仿宋_GB2312"/>
                <w:bCs/>
                <w:sz w:val="28"/>
                <w:szCs w:val="28"/>
              </w:rPr>
              <w:t>公共文化场馆、企事业单位参与社区教育的运行机制研究</w:t>
            </w:r>
          </w:p>
          <w:p w14:paraId="59BF75D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3.14</w:t>
            </w:r>
            <w:r>
              <w:rPr>
                <w:rFonts w:hint="eastAsia" w:ascii="仿宋" w:hAnsi="仿宋" w:eastAsia="仿宋" w:cs="仿宋_GB2312"/>
                <w:bCs/>
                <w:sz w:val="28"/>
                <w:szCs w:val="28"/>
              </w:rPr>
              <w:t>各类社会组织参与社区教育的运行机制研究</w:t>
            </w:r>
          </w:p>
          <w:p w14:paraId="60E8CBC5">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3</w:t>
            </w: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其他（内容标题自拟）</w:t>
            </w:r>
          </w:p>
        </w:tc>
      </w:tr>
      <w:tr w14:paraId="13F1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0FA9C72F">
            <w:pPr>
              <w:spacing w:line="440" w:lineRule="exact"/>
              <w:rPr>
                <w:rFonts w:hint="eastAsia" w:ascii="仿宋" w:hAnsi="仿宋" w:eastAsia="仿宋" w:cs="仿宋_GB2312"/>
                <w:bCs/>
                <w:sz w:val="28"/>
                <w:szCs w:val="28"/>
              </w:rPr>
            </w:pPr>
            <w:r>
              <w:rPr>
                <w:rFonts w:hint="eastAsia" w:ascii="仿宋" w:hAnsi="仿宋" w:eastAsia="仿宋" w:cs="仿宋_GB2312"/>
                <w:bCs/>
                <w:sz w:val="28"/>
                <w:szCs w:val="28"/>
              </w:rPr>
              <w:t>社区教育</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乡村振兴研究</w:t>
            </w:r>
          </w:p>
        </w:tc>
        <w:tc>
          <w:tcPr>
            <w:tcW w:w="8700" w:type="dxa"/>
            <w:noWrap w:val="0"/>
            <w:vAlign w:val="top"/>
          </w:tcPr>
          <w:p w14:paraId="08FE54DC">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.1社区教育</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学习型乡村建设研究</w:t>
            </w:r>
          </w:p>
          <w:p w14:paraId="3BB82908">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.2创新</w:t>
            </w:r>
            <w:r>
              <w:rPr>
                <w:rFonts w:hint="eastAsia" w:ascii="仿宋" w:hAnsi="仿宋" w:eastAsia="仿宋" w:cs="仿宋_GB2312"/>
                <w:bCs/>
                <w:sz w:val="28"/>
                <w:szCs w:val="28"/>
                <w:lang w:val="en-US" w:eastAsia="zh-CN"/>
              </w:rPr>
              <w:t>农村</w:t>
            </w:r>
            <w:r>
              <w:rPr>
                <w:rFonts w:hint="eastAsia" w:ascii="仿宋" w:hAnsi="仿宋" w:eastAsia="仿宋" w:cs="仿宋_GB2312"/>
                <w:bCs/>
                <w:sz w:val="28"/>
                <w:szCs w:val="28"/>
              </w:rPr>
              <w:t>社区教育体制机制与发展路径研究</w:t>
            </w:r>
          </w:p>
          <w:p w14:paraId="0AED307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.3依托“乡村振兴”战略建设高质量社区教育机构的实践研究</w:t>
            </w:r>
          </w:p>
          <w:p w14:paraId="596976B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.4社区教育开放合作赋能乡村振兴引领协同发展研究</w:t>
            </w:r>
          </w:p>
          <w:p w14:paraId="0EE4FCD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.5乡村振兴视域下乡村文化遗产保护的困境与路径研究</w:t>
            </w:r>
          </w:p>
          <w:p w14:paraId="43105472">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.6社区教育院校机构或多元主体服务乡村振兴的实践研究</w:t>
            </w:r>
          </w:p>
          <w:p w14:paraId="56B1D75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4</w:t>
            </w:r>
            <w:r>
              <w:rPr>
                <w:rFonts w:hint="eastAsia" w:ascii="仿宋" w:hAnsi="仿宋" w:eastAsia="仿宋" w:cs="仿宋_GB2312"/>
                <w:bCs/>
                <w:sz w:val="28"/>
                <w:szCs w:val="28"/>
              </w:rPr>
              <w:t>.7</w:t>
            </w:r>
            <w:r>
              <w:rPr>
                <w:rFonts w:ascii="仿宋" w:hAnsi="仿宋" w:eastAsia="仿宋" w:cs="仿宋_GB2312"/>
                <w:bCs/>
                <w:sz w:val="28"/>
                <w:szCs w:val="28"/>
              </w:rPr>
              <w:t>城乡一体化（或城乡融合）发展视域下农村社区教育高质量发展研究</w:t>
            </w:r>
          </w:p>
          <w:p w14:paraId="3C2D003F">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4.8</w:t>
            </w:r>
            <w:r>
              <w:rPr>
                <w:rFonts w:hint="eastAsia" w:ascii="仿宋" w:hAnsi="仿宋" w:eastAsia="仿宋" w:cs="仿宋_GB2312"/>
                <w:bCs/>
                <w:sz w:val="28"/>
                <w:szCs w:val="28"/>
              </w:rPr>
              <w:t>其他（内容标题自拟）</w:t>
            </w:r>
          </w:p>
        </w:tc>
      </w:tr>
      <w:tr w14:paraId="700F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177CF393">
            <w:pPr>
              <w:spacing w:line="440" w:lineRule="exact"/>
              <w:rPr>
                <w:rFonts w:ascii="仿宋" w:hAnsi="仿宋" w:eastAsia="仿宋" w:cs="仿宋_GB2312"/>
                <w:bCs/>
                <w:sz w:val="28"/>
                <w:szCs w:val="28"/>
              </w:rPr>
            </w:pPr>
            <w:r>
              <w:rPr>
                <w:rFonts w:hint="eastAsia" w:ascii="仿宋" w:hAnsi="仿宋" w:eastAsia="仿宋" w:cs="仿宋_GB2312"/>
                <w:bCs/>
                <w:sz w:val="28"/>
                <w:szCs w:val="28"/>
                <w:lang w:val="en-US" w:eastAsia="zh-CN"/>
              </w:rPr>
              <w:t>社区教育助力学习型社会建设</w:t>
            </w:r>
            <w:r>
              <w:rPr>
                <w:rFonts w:hint="eastAsia" w:ascii="仿宋" w:hAnsi="仿宋" w:eastAsia="仿宋" w:cs="仿宋_GB2312"/>
                <w:bCs/>
                <w:sz w:val="28"/>
                <w:szCs w:val="28"/>
              </w:rPr>
              <w:t>研究</w:t>
            </w:r>
          </w:p>
          <w:p w14:paraId="4CD3FDBA">
            <w:pPr>
              <w:spacing w:line="440" w:lineRule="exact"/>
              <w:rPr>
                <w:rFonts w:hint="eastAsia" w:ascii="仿宋" w:hAnsi="仿宋" w:eastAsia="仿宋" w:cs="仿宋_GB2312"/>
                <w:bCs/>
                <w:sz w:val="28"/>
                <w:szCs w:val="28"/>
              </w:rPr>
            </w:pPr>
          </w:p>
        </w:tc>
        <w:tc>
          <w:tcPr>
            <w:tcW w:w="8700" w:type="dxa"/>
            <w:noWrap w:val="0"/>
            <w:vAlign w:val="top"/>
          </w:tcPr>
          <w:p w14:paraId="189296F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社区教育助力学习型城市建设</w:t>
            </w:r>
            <w:r>
              <w:rPr>
                <w:rFonts w:hint="eastAsia" w:ascii="仿宋" w:hAnsi="仿宋" w:eastAsia="仿宋" w:cs="仿宋_GB2312"/>
                <w:bCs/>
                <w:sz w:val="28"/>
                <w:szCs w:val="28"/>
              </w:rPr>
              <w:t>研究</w:t>
            </w:r>
          </w:p>
          <w:p w14:paraId="542D35C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.2社区教育助力城市软实力提升的实践研究</w:t>
            </w:r>
          </w:p>
          <w:p w14:paraId="20B94CC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.3</w:t>
            </w:r>
            <w:r>
              <w:rPr>
                <w:rFonts w:hint="eastAsia" w:ascii="仿宋" w:hAnsi="仿宋" w:eastAsia="仿宋" w:cs="仿宋_GB2312"/>
                <w:bCs/>
                <w:sz w:val="28"/>
                <w:szCs w:val="28"/>
                <w:lang w:val="en-US" w:eastAsia="zh-CN"/>
              </w:rPr>
              <w:t>学习型社区教育建设研究</w:t>
            </w:r>
          </w:p>
          <w:p w14:paraId="62E5BFF3">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.4</w:t>
            </w:r>
            <w:r>
              <w:rPr>
                <w:rFonts w:hint="eastAsia" w:ascii="仿宋" w:hAnsi="仿宋" w:eastAsia="仿宋" w:cs="仿宋_GB2312"/>
                <w:bCs/>
                <w:sz w:val="28"/>
                <w:szCs w:val="28"/>
                <w:lang w:val="en-US" w:eastAsia="zh-CN"/>
              </w:rPr>
              <w:t>县域学习中心建设研究</w:t>
            </w:r>
          </w:p>
          <w:p w14:paraId="0A885037">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.5社区教育服务</w:t>
            </w:r>
            <w:r>
              <w:rPr>
                <w:rFonts w:hint="eastAsia" w:ascii="仿宋" w:hAnsi="仿宋" w:eastAsia="仿宋" w:cs="仿宋_GB2312"/>
                <w:bCs/>
                <w:sz w:val="28"/>
                <w:szCs w:val="28"/>
                <w:lang w:val="en-US" w:eastAsia="zh-CN"/>
              </w:rPr>
              <w:t>城市</w:t>
            </w:r>
            <w:r>
              <w:rPr>
                <w:rFonts w:hint="eastAsia" w:ascii="仿宋" w:hAnsi="仿宋" w:eastAsia="仿宋" w:cs="仿宋_GB2312"/>
                <w:bCs/>
                <w:sz w:val="28"/>
                <w:szCs w:val="28"/>
              </w:rPr>
              <w:t>治理的模式与应用研究</w:t>
            </w:r>
          </w:p>
          <w:p w14:paraId="6E1BE0AB">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.6实施城市更新行动背景下的社区规划与社区教育融合发展研究</w:t>
            </w:r>
          </w:p>
          <w:p w14:paraId="7C96D17B">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.7物业管理与社区治理、社区教育融合发展的探索</w:t>
            </w:r>
          </w:p>
          <w:p w14:paraId="14C8A2F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.8智慧社区</w:t>
            </w:r>
            <w:r>
              <w:rPr>
                <w:rFonts w:hint="eastAsia" w:ascii="仿宋" w:hAnsi="仿宋" w:eastAsia="仿宋" w:cs="仿宋_GB2312"/>
                <w:bCs/>
                <w:sz w:val="28"/>
                <w:szCs w:val="28"/>
                <w:lang w:val="en-US" w:eastAsia="zh-CN"/>
              </w:rPr>
              <w:t>创建</w:t>
            </w:r>
            <w:r>
              <w:rPr>
                <w:rFonts w:hint="eastAsia" w:ascii="仿宋" w:hAnsi="仿宋" w:eastAsia="仿宋" w:cs="仿宋_GB2312"/>
                <w:bCs/>
                <w:sz w:val="28"/>
                <w:szCs w:val="28"/>
              </w:rPr>
              <w:t>与社区教育</w:t>
            </w:r>
            <w:r>
              <w:rPr>
                <w:rFonts w:hint="eastAsia" w:ascii="仿宋" w:hAnsi="仿宋" w:eastAsia="仿宋" w:cs="仿宋_GB2312"/>
                <w:bCs/>
                <w:sz w:val="28"/>
                <w:szCs w:val="28"/>
                <w:lang w:val="en-US" w:eastAsia="zh-CN"/>
              </w:rPr>
              <w:t>协同</w:t>
            </w:r>
            <w:r>
              <w:rPr>
                <w:rFonts w:hint="eastAsia" w:ascii="仿宋" w:hAnsi="仿宋" w:eastAsia="仿宋" w:cs="仿宋_GB2312"/>
                <w:bCs/>
                <w:sz w:val="28"/>
                <w:szCs w:val="28"/>
              </w:rPr>
              <w:t>创新发展研究</w:t>
            </w:r>
          </w:p>
          <w:p w14:paraId="794AE92D">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5.9</w:t>
            </w:r>
            <w:r>
              <w:rPr>
                <w:rFonts w:hint="eastAsia" w:ascii="仿宋" w:hAnsi="仿宋" w:eastAsia="仿宋" w:cs="仿宋_GB2312"/>
                <w:bCs/>
                <w:sz w:val="28"/>
                <w:szCs w:val="28"/>
              </w:rPr>
              <w:t>城市型、田园型康养教综合体与社区教育</w:t>
            </w:r>
            <w:r>
              <w:rPr>
                <w:rFonts w:hint="eastAsia" w:ascii="仿宋" w:hAnsi="仿宋" w:eastAsia="仿宋" w:cs="仿宋_GB2312"/>
                <w:bCs/>
                <w:sz w:val="28"/>
                <w:szCs w:val="28"/>
                <w:lang w:val="en-US" w:eastAsia="zh-CN"/>
              </w:rPr>
              <w:t>协同发展</w:t>
            </w:r>
            <w:r>
              <w:rPr>
                <w:rFonts w:hint="eastAsia" w:ascii="仿宋" w:hAnsi="仿宋" w:eastAsia="仿宋" w:cs="仿宋_GB2312"/>
                <w:bCs/>
                <w:sz w:val="28"/>
                <w:szCs w:val="28"/>
              </w:rPr>
              <w:t>的创新实践研究</w:t>
            </w:r>
          </w:p>
          <w:p w14:paraId="501046D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5.10</w:t>
            </w:r>
            <w:r>
              <w:rPr>
                <w:rFonts w:hint="eastAsia" w:ascii="仿宋" w:hAnsi="仿宋" w:eastAsia="仿宋" w:cs="仿宋_GB2312"/>
                <w:bCs/>
                <w:sz w:val="28"/>
                <w:szCs w:val="28"/>
              </w:rPr>
              <w:t>社区教育院校机构</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城市</w:t>
            </w:r>
            <w:r>
              <w:rPr>
                <w:rFonts w:hint="eastAsia" w:ascii="仿宋" w:hAnsi="仿宋" w:eastAsia="仿宋" w:cs="仿宋_GB2312"/>
                <w:bCs/>
                <w:sz w:val="28"/>
                <w:szCs w:val="28"/>
                <w:lang w:val="en-US" w:eastAsia="zh-CN"/>
              </w:rPr>
              <w:t>可持续</w:t>
            </w:r>
            <w:r>
              <w:rPr>
                <w:rFonts w:hint="eastAsia" w:ascii="仿宋" w:hAnsi="仿宋" w:eastAsia="仿宋" w:cs="仿宋_GB2312"/>
                <w:bCs/>
                <w:sz w:val="28"/>
                <w:szCs w:val="28"/>
              </w:rPr>
              <w:t>发展研究</w:t>
            </w:r>
          </w:p>
          <w:p w14:paraId="569E6AB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w:t>
            </w:r>
            <w:r>
              <w:rPr>
                <w:rFonts w:hint="eastAsia" w:ascii="仿宋" w:hAnsi="仿宋" w:eastAsia="仿宋" w:cs="仿宋_GB2312"/>
                <w:bCs/>
                <w:sz w:val="28"/>
                <w:szCs w:val="28"/>
              </w:rPr>
              <w:t>.</w:t>
            </w:r>
            <w:r>
              <w:rPr>
                <w:rFonts w:hint="eastAsia" w:ascii="仿宋" w:hAnsi="仿宋" w:eastAsia="仿宋" w:cs="仿宋_GB2312"/>
                <w:bCs/>
                <w:sz w:val="28"/>
                <w:szCs w:val="28"/>
                <w:lang w:val="en-US" w:eastAsia="zh-CN"/>
              </w:rPr>
              <w:t>11</w:t>
            </w:r>
            <w:r>
              <w:rPr>
                <w:rFonts w:hint="eastAsia" w:ascii="仿宋" w:hAnsi="仿宋" w:eastAsia="仿宋" w:cs="仿宋_GB2312"/>
                <w:bCs/>
                <w:sz w:val="28"/>
                <w:szCs w:val="28"/>
              </w:rPr>
              <w:t>多元主体开展社区教育</w:t>
            </w:r>
            <w:r>
              <w:rPr>
                <w:rFonts w:hint="eastAsia" w:ascii="仿宋" w:hAnsi="仿宋" w:eastAsia="仿宋" w:cs="仿宋_GB2312"/>
                <w:bCs/>
                <w:sz w:val="28"/>
                <w:szCs w:val="28"/>
                <w:lang w:val="en-US" w:eastAsia="zh-CN"/>
              </w:rPr>
              <w:t>助力</w:t>
            </w:r>
            <w:r>
              <w:rPr>
                <w:rFonts w:hint="eastAsia" w:ascii="仿宋" w:hAnsi="仿宋" w:eastAsia="仿宋" w:cs="仿宋_GB2312"/>
                <w:bCs/>
                <w:sz w:val="28"/>
                <w:szCs w:val="28"/>
              </w:rPr>
              <w:t>城市发展研究</w:t>
            </w:r>
          </w:p>
          <w:p w14:paraId="773C1D1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5.12</w:t>
            </w:r>
            <w:r>
              <w:rPr>
                <w:rFonts w:hint="eastAsia" w:ascii="仿宋" w:hAnsi="仿宋" w:eastAsia="仿宋" w:cs="仿宋_GB2312"/>
                <w:bCs/>
                <w:sz w:val="28"/>
                <w:szCs w:val="28"/>
              </w:rPr>
              <w:t>社区教育助力现代都市市民素养提升的研究</w:t>
            </w:r>
          </w:p>
          <w:p w14:paraId="113D6F3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5.13</w:t>
            </w:r>
            <w:r>
              <w:rPr>
                <w:rFonts w:hint="eastAsia" w:ascii="仿宋" w:hAnsi="仿宋" w:eastAsia="仿宋" w:cs="仿宋_GB2312"/>
                <w:bCs/>
                <w:sz w:val="28"/>
                <w:szCs w:val="28"/>
              </w:rPr>
              <w:t>其他（内容标题自拟）</w:t>
            </w:r>
          </w:p>
        </w:tc>
      </w:tr>
      <w:tr w14:paraId="50A4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top"/>
          </w:tcPr>
          <w:p w14:paraId="3358B843">
            <w:pPr>
              <w:spacing w:line="440" w:lineRule="exact"/>
              <w:jc w:val="left"/>
              <w:rPr>
                <w:rFonts w:hint="eastAsia" w:ascii="仿宋" w:hAnsi="仿宋" w:eastAsia="仿宋" w:cs="仿宋_GB2312"/>
                <w:bCs/>
                <w:sz w:val="28"/>
                <w:szCs w:val="28"/>
              </w:rPr>
            </w:pPr>
          </w:p>
          <w:p w14:paraId="281994BB">
            <w:pPr>
              <w:spacing w:line="440" w:lineRule="exact"/>
              <w:jc w:val="left"/>
              <w:rPr>
                <w:rFonts w:hint="eastAsia" w:ascii="仿宋" w:hAnsi="仿宋" w:eastAsia="仿宋" w:cs="仿宋_GB2312"/>
                <w:bCs/>
                <w:sz w:val="28"/>
                <w:szCs w:val="28"/>
              </w:rPr>
            </w:pPr>
          </w:p>
          <w:p w14:paraId="7B8D6134">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rPr>
              <w:t>信息技术在社区教育中的应用</w:t>
            </w:r>
            <w:r>
              <w:rPr>
                <w:rFonts w:hint="eastAsia" w:ascii="仿宋" w:hAnsi="仿宋" w:eastAsia="仿宋" w:cs="仿宋_GB2312"/>
                <w:bCs/>
                <w:sz w:val="28"/>
                <w:szCs w:val="28"/>
                <w:lang w:val="en-US" w:eastAsia="zh-CN"/>
              </w:rPr>
              <w:t>研究</w:t>
            </w:r>
          </w:p>
          <w:p w14:paraId="5B54629D">
            <w:pPr>
              <w:spacing w:line="440" w:lineRule="exact"/>
              <w:jc w:val="left"/>
              <w:rPr>
                <w:rFonts w:hint="eastAsia" w:ascii="仿宋" w:hAnsi="仿宋" w:eastAsia="仿宋" w:cs="仿宋_GB2312"/>
                <w:bCs/>
                <w:sz w:val="28"/>
                <w:szCs w:val="28"/>
              </w:rPr>
            </w:pPr>
          </w:p>
        </w:tc>
        <w:tc>
          <w:tcPr>
            <w:tcW w:w="8700" w:type="dxa"/>
            <w:noWrap w:val="0"/>
            <w:vAlign w:val="top"/>
          </w:tcPr>
          <w:p w14:paraId="03EE3DC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.1社区教育数字化转型发展研究与应用</w:t>
            </w:r>
          </w:p>
          <w:p w14:paraId="5022B1D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.2社区教育数字化学习平台研究与应用</w:t>
            </w:r>
          </w:p>
          <w:p w14:paraId="6A2BF3A2">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.3智慧社区建设与社区教育发展研究及应用</w:t>
            </w:r>
          </w:p>
          <w:p w14:paraId="585591B5">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.4社区教育中数字化学习资源建设与应用研究</w:t>
            </w:r>
          </w:p>
          <w:p w14:paraId="24154F1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.5学分银行在社区教育中的应用研究</w:t>
            </w:r>
          </w:p>
          <w:p w14:paraId="3D912DF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.6社区教育线上线下混合式教学模式研究</w:t>
            </w:r>
          </w:p>
          <w:p w14:paraId="588A9F11">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.7社区教育数字场景建设与教学应用研究</w:t>
            </w:r>
          </w:p>
          <w:p w14:paraId="105E277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w:t>
            </w:r>
            <w:r>
              <w:rPr>
                <w:rFonts w:hint="eastAsia" w:ascii="仿宋" w:hAnsi="仿宋" w:eastAsia="仿宋" w:cs="仿宋_GB2312"/>
                <w:bCs/>
                <w:sz w:val="28"/>
                <w:szCs w:val="28"/>
              </w:rPr>
              <w:t>.8智能人机交互技术在社区教育中的应用研究</w:t>
            </w:r>
          </w:p>
          <w:p w14:paraId="2BC5A8A1">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6.9</w:t>
            </w:r>
            <w:r>
              <w:rPr>
                <w:rFonts w:hint="eastAsia" w:ascii="仿宋" w:hAnsi="仿宋" w:eastAsia="仿宋" w:cs="仿宋_GB2312"/>
                <w:bCs/>
                <w:sz w:val="28"/>
                <w:szCs w:val="28"/>
              </w:rPr>
              <w:t>AIGC视域下社区教育教学方式变革研究</w:t>
            </w:r>
          </w:p>
          <w:p w14:paraId="5D49640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6.10</w:t>
            </w:r>
            <w:r>
              <w:rPr>
                <w:rFonts w:hint="eastAsia" w:ascii="仿宋" w:hAnsi="仿宋" w:eastAsia="仿宋" w:cs="仿宋_GB2312"/>
                <w:bCs/>
                <w:sz w:val="28"/>
                <w:szCs w:val="28"/>
              </w:rPr>
              <w:t>课证融通在社区教育中的应用研究</w:t>
            </w:r>
          </w:p>
          <w:p w14:paraId="64F6596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6.11</w:t>
            </w:r>
            <w:r>
              <w:rPr>
                <w:rFonts w:hint="eastAsia" w:ascii="仿宋" w:hAnsi="仿宋" w:eastAsia="仿宋" w:cs="仿宋_GB2312"/>
                <w:bCs/>
                <w:sz w:val="28"/>
                <w:szCs w:val="28"/>
              </w:rPr>
              <w:t>社区教育教师数字素养与能力提升研究</w:t>
            </w:r>
          </w:p>
          <w:p w14:paraId="29610820">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6.12</w:t>
            </w:r>
            <w:r>
              <w:rPr>
                <w:rFonts w:hint="eastAsia" w:ascii="仿宋" w:hAnsi="仿宋" w:eastAsia="仿宋" w:cs="仿宋_GB2312"/>
                <w:bCs/>
                <w:sz w:val="28"/>
                <w:szCs w:val="28"/>
              </w:rPr>
              <w:t>其他（内容标题自拟）</w:t>
            </w:r>
          </w:p>
        </w:tc>
      </w:tr>
      <w:tr w14:paraId="67F71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4C27DFA2">
            <w:pPr>
              <w:spacing w:line="440" w:lineRule="exact"/>
              <w:rPr>
                <w:rFonts w:hint="eastAsia" w:ascii="仿宋" w:hAnsi="仿宋" w:eastAsia="仿宋" w:cs="仿宋_GB2312"/>
                <w:bCs/>
                <w:sz w:val="28"/>
                <w:szCs w:val="28"/>
              </w:rPr>
            </w:pPr>
            <w:r>
              <w:rPr>
                <w:rFonts w:hint="eastAsia" w:ascii="仿宋" w:hAnsi="仿宋" w:eastAsia="仿宋" w:cs="仿宋_GB2312"/>
                <w:bCs/>
                <w:sz w:val="28"/>
                <w:szCs w:val="28"/>
              </w:rPr>
              <w:t>思政党建与社区教育研究</w:t>
            </w:r>
          </w:p>
        </w:tc>
        <w:tc>
          <w:tcPr>
            <w:tcW w:w="8700" w:type="dxa"/>
            <w:noWrap w:val="0"/>
            <w:vAlign w:val="top"/>
          </w:tcPr>
          <w:p w14:paraId="61854618">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.1思政党建在社区教育中的应用研究</w:t>
            </w:r>
          </w:p>
          <w:p w14:paraId="4A628EA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.2社区思政教育在社区教育教学中的应用研究</w:t>
            </w:r>
          </w:p>
          <w:p w14:paraId="1C1C68E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.3社区党建在社区教育教学中的应用研究</w:t>
            </w:r>
          </w:p>
          <w:p w14:paraId="127F2EA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.4社区思政教育在虚拟现实技术中的研究与应用</w:t>
            </w:r>
          </w:p>
          <w:p w14:paraId="464F2DD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.5社区党政教育在元宇宙技术研究与应用</w:t>
            </w:r>
          </w:p>
          <w:p w14:paraId="71AD118E">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.6思政党建在智慧化社区教育中的应用研究</w:t>
            </w:r>
          </w:p>
          <w:p w14:paraId="0F24ACD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.7社区教育院校机构或多元主体开展社区思政党建的实践研究</w:t>
            </w:r>
          </w:p>
          <w:p w14:paraId="0F56BF86">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7</w:t>
            </w:r>
            <w:r>
              <w:rPr>
                <w:rFonts w:hint="eastAsia" w:ascii="仿宋" w:hAnsi="仿宋" w:eastAsia="仿宋" w:cs="仿宋_GB2312"/>
                <w:bCs/>
                <w:sz w:val="28"/>
                <w:szCs w:val="28"/>
              </w:rPr>
              <w:t>.8其他（内容标题自拟）</w:t>
            </w:r>
          </w:p>
        </w:tc>
      </w:tr>
      <w:tr w14:paraId="5C12B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0C533A86">
            <w:pPr>
              <w:spacing w:line="440" w:lineRule="exact"/>
              <w:rPr>
                <w:rFonts w:ascii="仿宋" w:hAnsi="仿宋" w:eastAsia="仿宋" w:cs="仿宋_GB2312"/>
                <w:bCs/>
                <w:sz w:val="28"/>
                <w:szCs w:val="28"/>
              </w:rPr>
            </w:pPr>
            <w:r>
              <w:rPr>
                <w:rFonts w:hint="eastAsia" w:ascii="仿宋" w:hAnsi="仿宋" w:eastAsia="仿宋" w:cs="仿宋_GB2312"/>
                <w:bCs/>
                <w:sz w:val="28"/>
                <w:szCs w:val="28"/>
                <w:lang w:val="en-US" w:eastAsia="zh-CN"/>
              </w:rPr>
              <w:t>卫生</w:t>
            </w:r>
            <w:r>
              <w:rPr>
                <w:rFonts w:hint="eastAsia" w:ascii="仿宋" w:hAnsi="仿宋" w:eastAsia="仿宋" w:cs="仿宋_GB2312"/>
                <w:bCs/>
                <w:sz w:val="28"/>
                <w:szCs w:val="28"/>
              </w:rPr>
              <w:t>健康与社区教育研究</w:t>
            </w:r>
          </w:p>
          <w:p w14:paraId="63B8C8EC">
            <w:pPr>
              <w:spacing w:line="440" w:lineRule="exact"/>
              <w:rPr>
                <w:rFonts w:hint="eastAsia" w:ascii="仿宋" w:hAnsi="仿宋" w:eastAsia="仿宋" w:cs="仿宋_GB2312"/>
                <w:bCs/>
                <w:sz w:val="28"/>
                <w:szCs w:val="28"/>
              </w:rPr>
            </w:pPr>
          </w:p>
        </w:tc>
        <w:tc>
          <w:tcPr>
            <w:tcW w:w="8700" w:type="dxa"/>
            <w:noWrap w:val="0"/>
            <w:vAlign w:val="top"/>
          </w:tcPr>
          <w:p w14:paraId="55221F0F">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卫生</w:t>
            </w:r>
            <w:r>
              <w:rPr>
                <w:rFonts w:hint="eastAsia" w:ascii="仿宋" w:hAnsi="仿宋" w:eastAsia="仿宋" w:cs="仿宋_GB2312"/>
                <w:bCs/>
                <w:sz w:val="28"/>
                <w:szCs w:val="28"/>
              </w:rPr>
              <w:t>健康在社区教育中的应用研究</w:t>
            </w:r>
          </w:p>
          <w:p w14:paraId="77F4CEA9">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.2社区全生命周期康养教深度融合应用研究</w:t>
            </w:r>
          </w:p>
          <w:p w14:paraId="201B138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.3社区智慧健康养老服务与教育的研究与应用</w:t>
            </w:r>
          </w:p>
          <w:p w14:paraId="245E5E3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.4社区居家养老医养教结合服务模式的研究与应用</w:t>
            </w:r>
          </w:p>
          <w:p w14:paraId="5EA4EFAE">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.5社区教育院校机构</w:t>
            </w:r>
            <w:r>
              <w:rPr>
                <w:rFonts w:hint="eastAsia" w:ascii="仿宋" w:hAnsi="仿宋" w:eastAsia="仿宋" w:cs="仿宋_GB2312"/>
                <w:bCs/>
                <w:sz w:val="28"/>
                <w:szCs w:val="28"/>
                <w:lang w:eastAsia="zh-CN"/>
              </w:rPr>
              <w:t>（</w:t>
            </w:r>
            <w:r>
              <w:rPr>
                <w:rFonts w:hint="eastAsia" w:ascii="仿宋" w:hAnsi="仿宋" w:eastAsia="仿宋" w:cs="仿宋_GB2312"/>
                <w:bCs/>
                <w:sz w:val="28"/>
                <w:szCs w:val="28"/>
              </w:rPr>
              <w:t>多元主体</w:t>
            </w:r>
            <w:r>
              <w:rPr>
                <w:rFonts w:hint="eastAsia" w:ascii="仿宋" w:hAnsi="仿宋" w:eastAsia="仿宋" w:cs="仿宋_GB2312"/>
                <w:bCs/>
                <w:sz w:val="28"/>
                <w:szCs w:val="28"/>
                <w:lang w:eastAsia="zh-CN"/>
              </w:rPr>
              <w:t>）</w:t>
            </w:r>
            <w:r>
              <w:rPr>
                <w:rFonts w:hint="eastAsia" w:ascii="仿宋" w:hAnsi="仿宋" w:eastAsia="仿宋" w:cs="仿宋_GB2312"/>
                <w:bCs/>
                <w:sz w:val="28"/>
                <w:szCs w:val="28"/>
              </w:rPr>
              <w:t>开展社区</w:t>
            </w:r>
            <w:r>
              <w:rPr>
                <w:rFonts w:hint="eastAsia" w:ascii="仿宋" w:hAnsi="仿宋" w:eastAsia="仿宋" w:cs="仿宋_GB2312"/>
                <w:bCs/>
                <w:sz w:val="28"/>
                <w:szCs w:val="28"/>
                <w:lang w:val="en-US" w:eastAsia="zh-CN"/>
              </w:rPr>
              <w:t>卫生</w:t>
            </w:r>
            <w:r>
              <w:rPr>
                <w:rFonts w:hint="eastAsia" w:ascii="仿宋" w:hAnsi="仿宋" w:eastAsia="仿宋" w:cs="仿宋_GB2312"/>
                <w:bCs/>
                <w:sz w:val="28"/>
                <w:szCs w:val="28"/>
              </w:rPr>
              <w:t>健康教育的实践研究</w:t>
            </w:r>
          </w:p>
          <w:p w14:paraId="7371B82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.6社区健康养老</w:t>
            </w:r>
            <w:r>
              <w:rPr>
                <w:rFonts w:hint="eastAsia" w:ascii="仿宋" w:hAnsi="仿宋" w:eastAsia="仿宋" w:cs="仿宋_GB2312"/>
                <w:bCs/>
                <w:sz w:val="28"/>
                <w:szCs w:val="28"/>
                <w:lang w:val="en-US" w:eastAsia="zh-CN"/>
              </w:rPr>
              <w:t>与老年</w:t>
            </w:r>
            <w:r>
              <w:rPr>
                <w:rFonts w:hint="eastAsia" w:ascii="仿宋" w:hAnsi="仿宋" w:eastAsia="仿宋" w:cs="仿宋_GB2312"/>
                <w:bCs/>
                <w:sz w:val="28"/>
                <w:szCs w:val="28"/>
              </w:rPr>
              <w:t>教育产教融合人才实训基地的模式研究</w:t>
            </w:r>
          </w:p>
          <w:p w14:paraId="6B8151F5">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.7社区</w:t>
            </w:r>
            <w:r>
              <w:rPr>
                <w:rFonts w:hint="eastAsia" w:ascii="仿宋" w:hAnsi="仿宋" w:eastAsia="仿宋" w:cs="仿宋_GB2312"/>
                <w:bCs/>
                <w:sz w:val="28"/>
                <w:szCs w:val="28"/>
                <w:lang w:val="en-US" w:eastAsia="zh-CN"/>
              </w:rPr>
              <w:t>老年</w:t>
            </w:r>
            <w:r>
              <w:rPr>
                <w:rFonts w:hint="eastAsia" w:ascii="仿宋" w:hAnsi="仿宋" w:eastAsia="仿宋" w:cs="仿宋_GB2312"/>
                <w:bCs/>
                <w:sz w:val="28"/>
                <w:szCs w:val="28"/>
              </w:rPr>
              <w:t>教育人才培养模式研究</w:t>
            </w:r>
          </w:p>
          <w:p w14:paraId="1B158793">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.8数字健康家庭服务模式研究及规模化应用示范</w:t>
            </w:r>
          </w:p>
          <w:p w14:paraId="43A14D24">
            <w:pPr>
              <w:spacing w:line="440" w:lineRule="exact"/>
              <w:jc w:val="left"/>
              <w:rPr>
                <w:rFonts w:ascii="仿宋" w:hAnsi="仿宋" w:eastAsia="仿宋" w:cs="仿宋_GB2312"/>
                <w:b/>
                <w:sz w:val="28"/>
                <w:szCs w:val="28"/>
              </w:rPr>
            </w:pPr>
            <w:r>
              <w:rPr>
                <w:rFonts w:hint="eastAsia" w:ascii="仿宋" w:hAnsi="仿宋" w:eastAsia="仿宋" w:cs="仿宋_GB2312"/>
                <w:bCs/>
                <w:sz w:val="28"/>
                <w:szCs w:val="28"/>
                <w:lang w:val="en-US" w:eastAsia="zh-CN"/>
              </w:rPr>
              <w:t>8</w:t>
            </w:r>
            <w:r>
              <w:rPr>
                <w:rFonts w:hint="eastAsia" w:ascii="仿宋" w:hAnsi="仿宋" w:eastAsia="仿宋" w:cs="仿宋_GB2312"/>
                <w:bCs/>
                <w:sz w:val="28"/>
                <w:szCs w:val="28"/>
              </w:rPr>
              <w:t>.9其他（内容标题自拟）</w:t>
            </w:r>
          </w:p>
        </w:tc>
      </w:tr>
      <w:tr w14:paraId="0D699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4512D50B">
            <w:pPr>
              <w:spacing w:line="440" w:lineRule="exact"/>
              <w:rPr>
                <w:rFonts w:hint="eastAsia" w:ascii="仿宋" w:hAnsi="仿宋" w:eastAsia="仿宋" w:cs="仿宋_GB2312"/>
                <w:bCs/>
                <w:sz w:val="28"/>
                <w:szCs w:val="28"/>
              </w:rPr>
            </w:pPr>
            <w:r>
              <w:rPr>
                <w:rFonts w:hint="eastAsia" w:ascii="仿宋" w:hAnsi="仿宋" w:eastAsia="仿宋" w:cs="仿宋_GB2312"/>
                <w:bCs/>
                <w:sz w:val="28"/>
                <w:szCs w:val="28"/>
              </w:rPr>
              <w:t>文体艺术与社区教育研究</w:t>
            </w:r>
          </w:p>
        </w:tc>
        <w:tc>
          <w:tcPr>
            <w:tcW w:w="8700" w:type="dxa"/>
            <w:noWrap w:val="0"/>
            <w:vAlign w:val="top"/>
          </w:tcPr>
          <w:p w14:paraId="22A65307">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.1社区教育院校机构或多元主体开展社区文体艺术教育的实践研究</w:t>
            </w:r>
          </w:p>
          <w:p w14:paraId="02D00654">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.2文体艺术院校与社区教育融合发展的实践与研究</w:t>
            </w:r>
          </w:p>
          <w:p w14:paraId="66A5D42F">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.3学校体育教学与社区体育资源的整合服务社区教育的实践研究</w:t>
            </w:r>
          </w:p>
          <w:p w14:paraId="28957E2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.4社区特色读本开发与应用的研究</w:t>
            </w:r>
          </w:p>
          <w:p w14:paraId="5D9EF06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.5乡土教育资源和社区教育特色发展的研究</w:t>
            </w:r>
          </w:p>
          <w:p w14:paraId="5B46F19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.6家庭、学校、社区体育一体化发展模式研究应用</w:t>
            </w:r>
          </w:p>
          <w:p w14:paraId="18A11AA1">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9</w:t>
            </w:r>
            <w:r>
              <w:rPr>
                <w:rFonts w:hint="eastAsia" w:ascii="仿宋" w:hAnsi="仿宋" w:eastAsia="仿宋" w:cs="仿宋_GB2312"/>
                <w:bCs/>
                <w:sz w:val="28"/>
                <w:szCs w:val="28"/>
              </w:rPr>
              <w:t>.7社区教育助力地方文化传承与提升的实践研究</w:t>
            </w:r>
          </w:p>
          <w:p w14:paraId="5D2B60D6">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9.8</w:t>
            </w:r>
            <w:r>
              <w:rPr>
                <w:rFonts w:hint="eastAsia" w:ascii="仿宋" w:hAnsi="仿宋" w:eastAsia="仿宋" w:cs="仿宋_GB2312"/>
                <w:bCs/>
                <w:sz w:val="28"/>
                <w:szCs w:val="28"/>
              </w:rPr>
              <w:t>其他（内容标题自拟）</w:t>
            </w:r>
          </w:p>
        </w:tc>
      </w:tr>
      <w:tr w14:paraId="02966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06395779">
            <w:pPr>
              <w:spacing w:line="440" w:lineRule="exact"/>
              <w:rPr>
                <w:rFonts w:ascii="仿宋" w:hAnsi="仿宋" w:eastAsia="仿宋" w:cs="仿宋_GB2312"/>
                <w:bCs/>
                <w:sz w:val="28"/>
                <w:szCs w:val="28"/>
              </w:rPr>
            </w:pPr>
            <w:r>
              <w:rPr>
                <w:rFonts w:hint="eastAsia" w:ascii="仿宋" w:hAnsi="仿宋" w:eastAsia="仿宋" w:cs="仿宋_GB2312"/>
                <w:bCs/>
                <w:sz w:val="28"/>
                <w:szCs w:val="28"/>
              </w:rPr>
              <w:t>社区家庭教育研究</w:t>
            </w:r>
          </w:p>
        </w:tc>
        <w:tc>
          <w:tcPr>
            <w:tcW w:w="8700" w:type="dxa"/>
            <w:noWrap w:val="0"/>
            <w:vAlign w:val="top"/>
          </w:tcPr>
          <w:p w14:paraId="10966546">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.1社区教育在校家社协同育人背景下的发展路径研究</w:t>
            </w:r>
          </w:p>
          <w:p w14:paraId="195D798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.2校家社协同育人体制机制研究</w:t>
            </w:r>
          </w:p>
          <w:p w14:paraId="4F65066D">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.3家庭、学校、社区教育协同发展模式研究应用</w:t>
            </w:r>
          </w:p>
          <w:p w14:paraId="4A88859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.4社区家庭教育发展问题研究</w:t>
            </w:r>
          </w:p>
          <w:p w14:paraId="54419B50">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.5开放大学家庭教育与社区教育融合发展研究</w:t>
            </w:r>
          </w:p>
          <w:p w14:paraId="3EBCD399">
            <w:pPr>
              <w:spacing w:line="440" w:lineRule="exact"/>
              <w:jc w:val="left"/>
              <w:rPr>
                <w:rFonts w:hint="default"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10</w:t>
            </w:r>
            <w:r>
              <w:rPr>
                <w:rFonts w:hint="eastAsia" w:ascii="仿宋" w:hAnsi="仿宋" w:eastAsia="仿宋" w:cs="仿宋_GB2312"/>
                <w:bCs/>
                <w:sz w:val="28"/>
                <w:szCs w:val="28"/>
              </w:rPr>
              <w:t>.6</w:t>
            </w:r>
            <w:r>
              <w:rPr>
                <w:rFonts w:hint="eastAsia" w:ascii="仿宋" w:hAnsi="仿宋" w:eastAsia="仿宋" w:cs="仿宋_GB2312"/>
                <w:bCs/>
                <w:sz w:val="28"/>
                <w:szCs w:val="28"/>
                <w:lang w:val="en-US" w:eastAsia="zh-CN"/>
              </w:rPr>
              <w:t>社区家庭教育指导服务体系建设研究</w:t>
            </w:r>
          </w:p>
          <w:p w14:paraId="02ACD9FF">
            <w:pPr>
              <w:spacing w:line="440" w:lineRule="exact"/>
              <w:jc w:val="left"/>
              <w:rPr>
                <w:rFonts w:ascii="仿宋" w:hAnsi="仿宋" w:eastAsia="仿宋" w:cs="仿宋_GB2312"/>
                <w:bCs/>
                <w:sz w:val="28"/>
                <w:szCs w:val="28"/>
              </w:rPr>
            </w:pPr>
            <w:r>
              <w:rPr>
                <w:rFonts w:hint="eastAsia" w:ascii="仿宋" w:hAnsi="仿宋" w:eastAsia="仿宋" w:cs="仿宋_GB2312"/>
                <w:bCs/>
                <w:sz w:val="28"/>
                <w:szCs w:val="28"/>
                <w:lang w:val="en-US" w:eastAsia="zh-CN"/>
              </w:rPr>
              <w:t>10.7</w:t>
            </w:r>
            <w:r>
              <w:rPr>
                <w:rFonts w:hint="eastAsia" w:ascii="仿宋" w:hAnsi="仿宋" w:eastAsia="仿宋" w:cs="仿宋_GB2312"/>
                <w:bCs/>
                <w:sz w:val="28"/>
                <w:szCs w:val="28"/>
              </w:rPr>
              <w:t>其他（内容标题自拟）</w:t>
            </w:r>
          </w:p>
        </w:tc>
      </w:tr>
      <w:tr w14:paraId="3655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noWrap w:val="0"/>
            <w:vAlign w:val="center"/>
          </w:tcPr>
          <w:p w14:paraId="3A221F8A">
            <w:pPr>
              <w:spacing w:line="440" w:lineRule="exact"/>
              <w:jc w:val="both"/>
              <w:rPr>
                <w:rFonts w:hint="eastAsia" w:ascii="仿宋" w:hAnsi="仿宋" w:eastAsia="仿宋" w:cs="仿宋_GB2312"/>
                <w:bCs/>
                <w:sz w:val="28"/>
                <w:szCs w:val="28"/>
              </w:rPr>
            </w:pPr>
          </w:p>
          <w:p w14:paraId="2BCA2DAE">
            <w:pPr>
              <w:spacing w:line="440" w:lineRule="exact"/>
              <w:jc w:val="both"/>
              <w:rPr>
                <w:rFonts w:hint="eastAsia" w:ascii="仿宋" w:hAnsi="仿宋" w:eastAsia="仿宋" w:cs="仿宋_GB2312"/>
                <w:bCs/>
                <w:sz w:val="28"/>
                <w:szCs w:val="28"/>
              </w:rPr>
            </w:pPr>
          </w:p>
          <w:p w14:paraId="369E8593">
            <w:pPr>
              <w:spacing w:line="440" w:lineRule="exact"/>
              <w:jc w:val="both"/>
              <w:rPr>
                <w:rFonts w:hint="eastAsia" w:ascii="仿宋" w:hAnsi="仿宋" w:eastAsia="仿宋" w:cs="仿宋_GB2312"/>
                <w:bCs/>
                <w:sz w:val="28"/>
                <w:szCs w:val="28"/>
              </w:rPr>
            </w:pPr>
          </w:p>
          <w:p w14:paraId="3B6A55D1">
            <w:pPr>
              <w:spacing w:line="440" w:lineRule="exact"/>
              <w:jc w:val="both"/>
              <w:rPr>
                <w:rFonts w:hint="eastAsia" w:ascii="仿宋" w:hAnsi="仿宋" w:eastAsia="仿宋" w:cs="仿宋_GB2312"/>
                <w:bCs/>
                <w:sz w:val="28"/>
                <w:szCs w:val="28"/>
              </w:rPr>
            </w:pPr>
            <w:r>
              <w:rPr>
                <w:rFonts w:hint="eastAsia" w:ascii="仿宋" w:hAnsi="仿宋" w:eastAsia="仿宋" w:cs="仿宋_GB2312"/>
                <w:bCs/>
                <w:sz w:val="28"/>
                <w:szCs w:val="28"/>
              </w:rPr>
              <w:t>社区教育区域协同发展研究</w:t>
            </w:r>
          </w:p>
        </w:tc>
        <w:tc>
          <w:tcPr>
            <w:tcW w:w="8700" w:type="dxa"/>
            <w:noWrap w:val="0"/>
            <w:vAlign w:val="top"/>
          </w:tcPr>
          <w:p w14:paraId="6FA1F597">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.1长三角（京津冀、珠三角、成渝双城经济圈等）社区教育协同发展机制研究</w:t>
            </w:r>
          </w:p>
          <w:p w14:paraId="6CAAB89A">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.2长三角（京津冀、珠三角、成渝双城经济圈等）社区教育课程共享机制研究</w:t>
            </w:r>
          </w:p>
          <w:p w14:paraId="22633616">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.3长三角（京津冀、珠三角、成渝双城经济圈等）社区教育研学共同体建设研究</w:t>
            </w:r>
          </w:p>
          <w:p w14:paraId="08A63DCB">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.4长三角（京津冀、珠三角、成渝双城经济圈等）社区教育教师协同培训机制研究</w:t>
            </w:r>
          </w:p>
          <w:p w14:paraId="5081531C">
            <w:pPr>
              <w:spacing w:line="440" w:lineRule="exact"/>
              <w:jc w:val="left"/>
              <w:rPr>
                <w:rFonts w:hint="eastAsia" w:ascii="仿宋" w:hAnsi="仿宋" w:eastAsia="仿宋" w:cs="仿宋_GB2312"/>
                <w:bCs/>
                <w:sz w:val="28"/>
                <w:szCs w:val="28"/>
              </w:rPr>
            </w:pPr>
            <w:r>
              <w:rPr>
                <w:rFonts w:hint="eastAsia" w:ascii="仿宋" w:hAnsi="仿宋" w:eastAsia="仿宋" w:cs="仿宋_GB2312"/>
                <w:bCs/>
                <w:sz w:val="28"/>
                <w:szCs w:val="28"/>
              </w:rPr>
              <w:t>1</w:t>
            </w:r>
            <w:r>
              <w:rPr>
                <w:rFonts w:hint="eastAsia" w:ascii="仿宋" w:hAnsi="仿宋" w:eastAsia="仿宋" w:cs="仿宋_GB2312"/>
                <w:bCs/>
                <w:sz w:val="28"/>
                <w:szCs w:val="28"/>
                <w:lang w:val="en-US" w:eastAsia="zh-CN"/>
              </w:rPr>
              <w:t>1</w:t>
            </w:r>
            <w:r>
              <w:rPr>
                <w:rFonts w:hint="eastAsia" w:ascii="仿宋" w:hAnsi="仿宋" w:eastAsia="仿宋" w:cs="仿宋_GB2312"/>
                <w:bCs/>
                <w:sz w:val="28"/>
                <w:szCs w:val="28"/>
              </w:rPr>
              <w:t>.5长三角（京津冀、珠三角、成渝双城经济圈等）对口交流机制研究</w:t>
            </w:r>
          </w:p>
          <w:p w14:paraId="228B67C1">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11.6不同区域</w:t>
            </w:r>
            <w:r>
              <w:rPr>
                <w:rFonts w:hint="eastAsia" w:ascii="仿宋" w:hAnsi="仿宋" w:eastAsia="仿宋" w:cs="仿宋_GB2312"/>
                <w:bCs/>
                <w:sz w:val="28"/>
                <w:szCs w:val="28"/>
              </w:rPr>
              <w:t>社区教育协调发展研究</w:t>
            </w:r>
          </w:p>
          <w:p w14:paraId="35CB039C">
            <w:pPr>
              <w:spacing w:line="440" w:lineRule="exact"/>
              <w:jc w:val="left"/>
              <w:rPr>
                <w:rFonts w:hint="eastAsia" w:ascii="仿宋" w:hAnsi="仿宋" w:eastAsia="仿宋" w:cs="仿宋_GB2312"/>
                <w:bCs/>
                <w:sz w:val="28"/>
                <w:szCs w:val="28"/>
                <w:lang w:val="en-US" w:eastAsia="zh-CN"/>
              </w:rPr>
            </w:pPr>
            <w:r>
              <w:rPr>
                <w:rFonts w:hint="eastAsia" w:ascii="仿宋" w:hAnsi="仿宋" w:eastAsia="仿宋" w:cs="仿宋_GB2312"/>
                <w:bCs/>
                <w:sz w:val="28"/>
                <w:szCs w:val="28"/>
                <w:lang w:val="en-US" w:eastAsia="zh-CN"/>
              </w:rPr>
              <w:t>11.7</w:t>
            </w:r>
            <w:r>
              <w:rPr>
                <w:rFonts w:hint="eastAsia" w:ascii="仿宋" w:hAnsi="仿宋" w:eastAsia="仿宋" w:cs="仿宋_GB2312"/>
                <w:bCs/>
                <w:sz w:val="28"/>
                <w:szCs w:val="28"/>
              </w:rPr>
              <w:t>其他（内容标题自拟）</w:t>
            </w:r>
          </w:p>
        </w:tc>
      </w:tr>
    </w:tbl>
    <w:p w14:paraId="28AC5BD0">
      <w:pPr>
        <w:spacing w:line="440" w:lineRule="exact"/>
        <w:jc w:val="left"/>
        <w:rPr>
          <w:rFonts w:hint="eastAsia" w:ascii="仿宋" w:hAnsi="仿宋" w:eastAsia="仿宋" w:cs="仿宋_GB2312"/>
          <w:bCs/>
          <w:sz w:val="28"/>
          <w:szCs w:val="28"/>
        </w:rPr>
      </w:pPr>
    </w:p>
    <w:p w14:paraId="62F1516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NDk4ZjQ2MDI5YTliYWZiNWQ2MmM2MjhhYTQxMWEifQ=="/>
  </w:docVars>
  <w:rsids>
    <w:rsidRoot w:val="701B7776"/>
    <w:rsid w:val="701B7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bCs/>
      <w:kern w:val="44"/>
      <w:sz w:val="48"/>
      <w:szCs w:val="48"/>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5">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2024-09-14T06:26:00Z</dcterms:created>
  <dc:creator>杨杨</dc:creator>
  <cp:lastModifiedBy>杨杨</cp:lastModifiedBy>
  <dcterms:modified xsi:type="dcterms:W3CDTF">2024-09-14T06:26:45Z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FDB026A71DB44AD78BCFCC8442BC6F52_11</vt:lpwstr>
  </property>
</Properties>
</file>